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BF" w:rsidRDefault="007047BF">
      <w:pPr>
        <w:pStyle w:val="a3"/>
        <w:ind w:left="0"/>
        <w:rPr>
          <w:rFonts w:ascii="Times New Roman"/>
          <w:sz w:val="20"/>
        </w:rPr>
      </w:pPr>
    </w:p>
    <w:p w:rsidR="007047BF" w:rsidRDefault="007047BF">
      <w:pPr>
        <w:pStyle w:val="a3"/>
        <w:ind w:left="0"/>
        <w:rPr>
          <w:rFonts w:ascii="Times New Roman"/>
          <w:sz w:val="20"/>
        </w:rPr>
      </w:pPr>
    </w:p>
    <w:p w:rsidR="007047BF" w:rsidRDefault="007047BF">
      <w:pPr>
        <w:pStyle w:val="a3"/>
        <w:spacing w:before="8"/>
        <w:ind w:left="0"/>
        <w:rPr>
          <w:rFonts w:ascii="Times New Roman"/>
          <w:sz w:val="20"/>
        </w:rPr>
      </w:pPr>
    </w:p>
    <w:p w:rsidR="007047BF" w:rsidRDefault="006E0662">
      <w:pPr>
        <w:spacing w:before="125"/>
        <w:ind w:left="1141"/>
        <w:rPr>
          <w:rFonts w:ascii="PMingLiU" w:eastAsia="PMingLiU"/>
          <w:sz w:val="36"/>
        </w:rPr>
      </w:pPr>
      <w:r>
        <w:rPr>
          <w:rFonts w:ascii="PMingLiU" w:eastAsia="PMingLiU" w:hint="eastAsia"/>
          <w:sz w:val="36"/>
        </w:rPr>
        <w:t>克拉玛依市</w:t>
      </w:r>
      <w:r>
        <w:rPr>
          <w:rFonts w:ascii="PMingLiU" w:eastAsia="PMingLiU" w:hint="eastAsia"/>
          <w:sz w:val="36"/>
        </w:rPr>
        <w:t xml:space="preserve"> </w:t>
      </w:r>
      <w:r>
        <w:rPr>
          <w:rFonts w:ascii="Times New Roman" w:eastAsia="Times New Roman"/>
          <w:sz w:val="36"/>
        </w:rPr>
        <w:t xml:space="preserve">2017 </w:t>
      </w:r>
      <w:r>
        <w:rPr>
          <w:rFonts w:ascii="PMingLiU" w:eastAsia="PMingLiU" w:hint="eastAsia"/>
          <w:sz w:val="36"/>
        </w:rPr>
        <w:t>年国民经济和社会发展统计公报</w:t>
      </w:r>
    </w:p>
    <w:p w:rsidR="007047BF" w:rsidRDefault="006E0662">
      <w:pPr>
        <w:pStyle w:val="1"/>
        <w:spacing w:before="294"/>
        <w:ind w:left="629" w:right="707"/>
        <w:jc w:val="center"/>
      </w:pPr>
      <w:r>
        <w:t>克拉玛依市统计局</w:t>
      </w:r>
    </w:p>
    <w:p w:rsidR="007047BF" w:rsidRDefault="007047BF">
      <w:pPr>
        <w:pStyle w:val="a3"/>
        <w:ind w:left="0"/>
        <w:rPr>
          <w:rFonts w:ascii="PMingLiU"/>
          <w:sz w:val="32"/>
        </w:rPr>
      </w:pPr>
    </w:p>
    <w:p w:rsidR="007047BF" w:rsidRDefault="006E0662">
      <w:pPr>
        <w:pStyle w:val="a3"/>
        <w:spacing w:before="255" w:line="393" w:lineRule="auto"/>
        <w:ind w:right="208" w:firstLine="420"/>
        <w:jc w:val="both"/>
      </w:pPr>
      <w:r>
        <w:rPr>
          <w:rFonts w:ascii="Times New Roman" w:eastAsia="Times New Roman"/>
        </w:rPr>
        <w:t xml:space="preserve">2017 </w:t>
      </w:r>
      <w:r>
        <w:rPr>
          <w:spacing w:val="-3"/>
        </w:rPr>
        <w:t>年，市委、市人民政府团结带领全市各族人民，认真学习贯彻党的十九大精神，全面贯彻落实</w:t>
      </w:r>
      <w:proofErr w:type="gramStart"/>
      <w:r>
        <w:rPr>
          <w:spacing w:val="-3"/>
        </w:rPr>
        <w:t>中</w:t>
      </w:r>
      <w:r>
        <w:rPr>
          <w:spacing w:val="-9"/>
        </w:rPr>
        <w:t>央治疆方略</w:t>
      </w:r>
      <w:proofErr w:type="gramEnd"/>
      <w:r>
        <w:rPr>
          <w:spacing w:val="-9"/>
        </w:rPr>
        <w:t>和自治区党委的决策部署，树牢社会稳定和长治久安总目标不动摇，坚持稳中求进工作总基调，</w:t>
      </w:r>
      <w:r>
        <w:rPr>
          <w:spacing w:val="-9"/>
        </w:rPr>
        <w:t xml:space="preserve"> </w:t>
      </w:r>
      <w:r>
        <w:rPr>
          <w:spacing w:val="-9"/>
        </w:rPr>
        <w:t>锐意进取、攻坚克难，努力推进城市转型发展，统筹推进稳增长、促改革、调结构、惠民生、防风险各项</w:t>
      </w:r>
      <w:r>
        <w:rPr>
          <w:spacing w:val="-10"/>
        </w:rPr>
        <w:t>工作，全市经济运行稳中有进、稳中向好，经济结构持续优化、人民生活不断改善，各项社会事业健康发</w:t>
      </w:r>
    </w:p>
    <w:p w:rsidR="007047BF" w:rsidRDefault="006E0662">
      <w:pPr>
        <w:pStyle w:val="a3"/>
        <w:spacing w:line="264" w:lineRule="exact"/>
      </w:pPr>
      <w:r>
        <w:t>展。</w:t>
      </w:r>
    </w:p>
    <w:p w:rsidR="007047BF" w:rsidRDefault="007047BF">
      <w:pPr>
        <w:pStyle w:val="a3"/>
        <w:spacing w:before="1"/>
        <w:ind w:left="0"/>
        <w:rPr>
          <w:sz w:val="23"/>
        </w:rPr>
      </w:pPr>
    </w:p>
    <w:p w:rsidR="007047BF" w:rsidRDefault="006E0662">
      <w:pPr>
        <w:pStyle w:val="1"/>
        <w:rPr>
          <w:highlight w:val="yellow"/>
        </w:rPr>
      </w:pPr>
      <w:r>
        <w:rPr>
          <w:highlight w:val="yellow"/>
        </w:rPr>
        <w:t>一、综合</w:t>
      </w:r>
    </w:p>
    <w:p w:rsidR="007047BF" w:rsidRDefault="007047BF">
      <w:pPr>
        <w:pStyle w:val="a3"/>
        <w:spacing w:before="4"/>
        <w:ind w:left="0"/>
        <w:rPr>
          <w:rFonts w:ascii="PMingLiU"/>
          <w:sz w:val="15"/>
        </w:rPr>
      </w:pPr>
    </w:p>
    <w:p w:rsidR="007047BF" w:rsidRDefault="006E0662">
      <w:pPr>
        <w:pStyle w:val="a3"/>
        <w:spacing w:before="78" w:line="391" w:lineRule="auto"/>
        <w:ind w:right="209" w:firstLine="420"/>
        <w:jc w:val="both"/>
      </w:pPr>
      <w:r>
        <w:rPr>
          <w:spacing w:val="-4"/>
        </w:rPr>
        <w:t>初步核算，</w:t>
      </w:r>
      <w:r>
        <w:rPr>
          <w:rFonts w:ascii="Times New Roman" w:eastAsia="Times New Roman"/>
          <w:spacing w:val="-13"/>
        </w:rPr>
        <w:t xml:space="preserve">2017 </w:t>
      </w:r>
      <w:r>
        <w:rPr>
          <w:spacing w:val="-14"/>
        </w:rPr>
        <w:t>年，全市生产总值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 xml:space="preserve">722.4 </w:t>
      </w:r>
      <w:r>
        <w:rPr>
          <w:spacing w:val="-29"/>
        </w:rPr>
        <w:t>亿元</w:t>
      </w:r>
      <w:r>
        <w:rPr>
          <w:spacing w:val="-3"/>
        </w:rPr>
        <w:t>（</w:t>
      </w:r>
      <w:r>
        <w:rPr>
          <w:spacing w:val="-13"/>
        </w:rPr>
        <w:t>现价，下同</w:t>
      </w:r>
      <w:r>
        <w:rPr>
          <w:spacing w:val="-83"/>
        </w:rPr>
        <w:t>）</w:t>
      </w:r>
      <w:r>
        <w:rPr>
          <w:spacing w:val="-20"/>
        </w:rPr>
        <w:t>，较上年增长</w:t>
      </w:r>
      <w:r>
        <w:rPr>
          <w:spacing w:val="-20"/>
        </w:rPr>
        <w:t xml:space="preserve"> </w:t>
      </w:r>
      <w:r>
        <w:rPr>
          <w:rFonts w:ascii="Times New Roman" w:eastAsia="Times New Roman"/>
          <w:spacing w:val="-13"/>
        </w:rPr>
        <w:t>7.5%</w:t>
      </w:r>
      <w:r>
        <w:rPr>
          <w:spacing w:val="-13"/>
        </w:rPr>
        <w:t>（</w:t>
      </w:r>
      <w:r>
        <w:rPr>
          <w:spacing w:val="-11"/>
        </w:rPr>
        <w:t>按可比价计算，下同</w:t>
      </w:r>
      <w:r>
        <w:rPr>
          <w:spacing w:val="-106"/>
        </w:rPr>
        <w:t>）</w:t>
      </w:r>
      <w:r>
        <w:t>。</w:t>
      </w:r>
      <w:r>
        <w:rPr>
          <w:spacing w:val="-6"/>
        </w:rPr>
        <w:t>分三次产业看，第一产业增加值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4.9 </w:t>
      </w:r>
      <w:r>
        <w:rPr>
          <w:spacing w:val="-11"/>
        </w:rPr>
        <w:t>亿元，增长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3.0%</w:t>
      </w:r>
      <w:r>
        <w:rPr>
          <w:spacing w:val="-8"/>
        </w:rPr>
        <w:t>；第二产业增加值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501.3 </w:t>
      </w:r>
      <w:r>
        <w:rPr>
          <w:spacing w:val="-10"/>
        </w:rPr>
        <w:t>亿元，增长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5.3%</w:t>
      </w:r>
      <w:r>
        <w:rPr>
          <w:spacing w:val="-3"/>
        </w:rPr>
        <w:t>；第三产业</w:t>
      </w:r>
      <w:r>
        <w:rPr>
          <w:spacing w:val="-15"/>
        </w:rPr>
        <w:t>增加值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 xml:space="preserve">216.1 </w:t>
      </w:r>
      <w:r>
        <w:rPr>
          <w:spacing w:val="-12"/>
        </w:rPr>
        <w:t>亿元，增长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12.4%</w:t>
      </w:r>
      <w:r>
        <w:rPr>
          <w:spacing w:val="-3"/>
        </w:rPr>
        <w:t>。三次产业结构比例为：</w:t>
      </w:r>
      <w:r>
        <w:rPr>
          <w:rFonts w:ascii="Times New Roman" w:eastAsia="Times New Roman"/>
        </w:rPr>
        <w:t>0.68</w:t>
      </w:r>
      <w:r>
        <w:rPr>
          <w:spacing w:val="-3"/>
        </w:rPr>
        <w:t>︰</w:t>
      </w:r>
      <w:r>
        <w:rPr>
          <w:rFonts w:ascii="Times New Roman" w:eastAsia="Times New Roman"/>
        </w:rPr>
        <w:t>69.40</w:t>
      </w:r>
      <w:r>
        <w:t>︰</w:t>
      </w:r>
      <w:r>
        <w:rPr>
          <w:rFonts w:ascii="Times New Roman" w:eastAsia="Times New Roman"/>
        </w:rPr>
        <w:t>29.91</w:t>
      </w:r>
      <w:r>
        <w:t>。</w:t>
      </w:r>
    </w:p>
    <w:p w:rsidR="007047BF" w:rsidRDefault="007047BF">
      <w:pPr>
        <w:pStyle w:val="a3"/>
        <w:ind w:left="0"/>
        <w:rPr>
          <w:sz w:val="20"/>
        </w:rPr>
      </w:pPr>
    </w:p>
    <w:p w:rsidR="007047BF" w:rsidRDefault="007047BF">
      <w:pPr>
        <w:pStyle w:val="a3"/>
        <w:ind w:left="0"/>
        <w:rPr>
          <w:sz w:val="20"/>
        </w:rPr>
      </w:pPr>
    </w:p>
    <w:p w:rsidR="007047BF" w:rsidRDefault="007047BF">
      <w:pPr>
        <w:pStyle w:val="a3"/>
        <w:ind w:left="0"/>
        <w:rPr>
          <w:sz w:val="17"/>
        </w:rPr>
      </w:pPr>
    </w:p>
    <w:p w:rsidR="007047BF" w:rsidRDefault="007047BF">
      <w:pPr>
        <w:rPr>
          <w:sz w:val="17"/>
        </w:rPr>
        <w:sectPr w:rsidR="007047BF">
          <w:type w:val="continuous"/>
          <w:pgSz w:w="11910" w:h="16840"/>
          <w:pgMar w:top="1580" w:right="860" w:bottom="280" w:left="940" w:header="720" w:footer="720" w:gutter="0"/>
          <w:cols w:space="720"/>
        </w:sectPr>
      </w:pPr>
    </w:p>
    <w:p w:rsidR="007047BF" w:rsidRDefault="007047BF">
      <w:pPr>
        <w:pStyle w:val="a3"/>
        <w:ind w:left="0"/>
        <w:rPr>
          <w:sz w:val="18"/>
        </w:rPr>
      </w:pPr>
    </w:p>
    <w:p w:rsidR="007047BF" w:rsidRDefault="006E0662">
      <w:pPr>
        <w:spacing w:before="161"/>
        <w:jc w:val="right"/>
        <w:rPr>
          <w:sz w:val="18"/>
        </w:rPr>
      </w:pPr>
      <w:r>
        <w:rPr>
          <w:sz w:val="18"/>
        </w:rPr>
        <w:t>（亿元）</w:t>
      </w:r>
    </w:p>
    <w:p w:rsidR="007047BF" w:rsidRDefault="006E0662">
      <w:pPr>
        <w:pStyle w:val="a3"/>
        <w:ind w:left="0"/>
        <w:rPr>
          <w:sz w:val="18"/>
        </w:rPr>
      </w:pPr>
      <w:r>
        <w:br w:type="column"/>
      </w:r>
    </w:p>
    <w:p w:rsidR="007047BF" w:rsidRDefault="006E0662">
      <w:pPr>
        <w:spacing w:before="139"/>
        <w:ind w:left="146"/>
        <w:rPr>
          <w:sz w:val="18"/>
        </w:rPr>
      </w:pPr>
      <w:r>
        <w:rPr>
          <w:sz w:val="18"/>
        </w:rPr>
        <w:t>（</w:t>
      </w:r>
      <w:r>
        <w:rPr>
          <w:sz w:val="18"/>
        </w:rPr>
        <w:t>%</w:t>
      </w:r>
      <w:r>
        <w:rPr>
          <w:sz w:val="18"/>
        </w:rPr>
        <w:t>）</w:t>
      </w:r>
    </w:p>
    <w:p w:rsidR="007047BF" w:rsidRDefault="006E0662">
      <w:pPr>
        <w:pStyle w:val="1"/>
        <w:spacing w:before="67"/>
        <w:ind w:left="1061"/>
        <w:rPr>
          <w:rFonts w:ascii="宋体" w:eastAsia="宋体"/>
          <w:highlight w:val="yellow"/>
        </w:rPr>
      </w:pPr>
      <w:r>
        <w:br w:type="column"/>
      </w:r>
      <w:r>
        <w:rPr>
          <w:rFonts w:ascii="宋体" w:eastAsia="宋体" w:hint="eastAsia"/>
          <w:highlight w:val="yellow"/>
        </w:rPr>
        <w:lastRenderedPageBreak/>
        <w:t>全市生产总值及增速</w:t>
      </w:r>
    </w:p>
    <w:p w:rsidR="007047BF" w:rsidRDefault="007047BF">
      <w:pPr>
        <w:sectPr w:rsidR="007047BF">
          <w:type w:val="continuous"/>
          <w:pgSz w:w="11910" w:h="16840"/>
          <w:pgMar w:top="1580" w:right="860" w:bottom="280" w:left="940" w:header="720" w:footer="720" w:gutter="0"/>
          <w:cols w:num="3" w:space="720" w:equalWidth="0">
            <w:col w:w="2441" w:space="40"/>
            <w:col w:w="598" w:space="39"/>
            <w:col w:w="6992"/>
          </w:cols>
        </w:sectPr>
      </w:pPr>
    </w:p>
    <w:p w:rsidR="007047BF" w:rsidRDefault="006E0662">
      <w:pPr>
        <w:tabs>
          <w:tab w:val="left" w:pos="5487"/>
        </w:tabs>
        <w:spacing w:line="114" w:lineRule="exact"/>
        <w:ind w:left="3648"/>
        <w:rPr>
          <w:sz w:val="11"/>
        </w:rPr>
      </w:pPr>
      <w:r>
        <w:rPr>
          <w:position w:val="-1"/>
          <w:sz w:val="10"/>
        </w:rPr>
      </w:r>
      <w:r>
        <w:rPr>
          <w:position w:val="-1"/>
          <w:sz w:val="10"/>
        </w:rPr>
        <w:pict>
          <v:group id="_x0000_s1026" style="width:20.2pt;height:5.05pt;mso-position-horizontal-relative:char;mso-position-vertical-relative:line" coordsize="404,101">
            <v:rect id="_x0000_s1027" style="position:absolute;left:9;top:9;width:384;height:82" filled="f" strokeweight=".96pt"/>
            <w10:wrap type="none"/>
            <w10:anchorlock/>
          </v:group>
        </w:pict>
      </w:r>
      <w:r>
        <w:rPr>
          <w:position w:val="-1"/>
          <w:sz w:val="10"/>
        </w:rPr>
        <w:tab/>
      </w:r>
      <w:r>
        <w:rPr>
          <w:noProof/>
          <w:position w:val="-1"/>
          <w:sz w:val="11"/>
          <w:lang w:val="en-US" w:bidi="ar-SA"/>
        </w:rPr>
        <w:drawing>
          <wp:inline distT="0" distB="0" distL="0" distR="0">
            <wp:extent cx="242570" cy="723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7BF" w:rsidRDefault="007047BF">
      <w:pPr>
        <w:pStyle w:val="a3"/>
        <w:spacing w:before="5"/>
        <w:ind w:left="0"/>
        <w:rPr>
          <w:sz w:val="17"/>
        </w:rPr>
      </w:pPr>
    </w:p>
    <w:p w:rsidR="007047BF" w:rsidRDefault="006E0662">
      <w:pPr>
        <w:tabs>
          <w:tab w:val="left" w:pos="2869"/>
          <w:tab w:val="left" w:pos="4003"/>
          <w:tab w:val="left" w:pos="8345"/>
        </w:tabs>
        <w:spacing w:before="75"/>
        <w:ind w:left="2030"/>
        <w:rPr>
          <w:sz w:val="18"/>
        </w:rPr>
      </w:pPr>
      <w:r>
        <w:pict>
          <v:group id="_x0000_s1028" style="position:absolute;left:0;text-align:left;margin-left:173.35pt;margin-top:12.1pt;width:283.7pt;height:146.55pt;z-index:-251662336;mso-position-horizontal-relative:page" coordorigin="3468,243" coordsize="5674,2931">
            <v:shape id="_x0000_s1029" style="position:absolute;left:3703;top:394;width:5204;height:2770" coordorigin="3703,394" coordsize="5204,2770" o:spt="100" adj="0,,0" path="m3703,3164r667,l4370,394r-667,l3703,3164xm4838,3164r665,l5503,416r-665,l4838,3164xm5971,3164r667,l6638,1176r-667,l5971,3164xm7106,3164r665,l7771,1150r-665,l7106,3164xm8239,3164r667,l8906,821r-667,l8239,3164xe" filled="f" strokeweight=".96pt">
              <v:stroke joinstyle="round"/>
              <v:formulas/>
              <v:path arrowok="t" o:connecttype="segments"/>
            </v:shape>
            <v:shape id="_x0000_s1030" style="position:absolute;left:3470;top:245;width:5669;height:2919" coordorigin="3470,245" coordsize="5669,2919" o:spt="100" adj="0,,0" path="m9139,3164r,-2919m9089,3164r50,m9089,2580r50,m9089,1997r50,m9089,1412r50,m9089,828r50,m9089,245r50,m3470,3164r,-2919m3470,3164r51,m3470,2580r51,m3470,1997r51,m3470,1412r51,m3470,828r51,m3470,245r51,m3470,3164r5669,m3470,3113r,51m4603,3113r,51m5738,3113r,51m6871,3113r,51m8006,3113r,51m9139,3113r,51e" filled="f" strokeweight=".24pt">
              <v:stroke joinstyle="round"/>
              <v:formulas/>
              <v:path arrowok="t" o:connecttype="segments"/>
            </v:shape>
            <v:shape id="_x0000_s1031" style="position:absolute;left:4036;top:1946;width:4536;height:682" coordorigin="4037,1947" coordsize="4536,682" path="m4037,2016r1135,516l6305,2628,7440,2453,8573,1947e" filled="f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970;top:1948;width:135;height:135">
              <v:imagedata r:id="rId9" o:title=""/>
            </v:shape>
            <v:shape id="_x0000_s1033" type="#_x0000_t75" style="position:absolute;left:5104;top:2464;width:135;height:135">
              <v:imagedata r:id="rId10" o:title=""/>
            </v:shape>
            <v:shape id="_x0000_s1034" type="#_x0000_t75" style="position:absolute;left:6238;top:2561;width:135;height:135">
              <v:imagedata r:id="rId9" o:title=""/>
            </v:shape>
            <v:shape id="_x0000_s1035" type="#_x0000_t75" style="position:absolute;left:7372;top:2386;width:135;height:135">
              <v:imagedata r:id="rId9" o:title=""/>
            </v:shape>
            <v:shape id="_x0000_s1036" type="#_x0000_t75" style="position:absolute;left:8506;top:1880;width:135;height:135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8346;top:526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722.4</w:t>
                    </w:r>
                  </w:p>
                </w:txbxContent>
              </v:textbox>
            </v:shape>
            <v:shape id="_x0000_s1038" type="#_x0000_t202" style="position:absolute;left:6078;top:882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612.8</w:t>
                    </w:r>
                  </w:p>
                </w:txbxContent>
              </v:textbox>
            </v:shape>
            <v:shape id="_x0000_s1039" type="#_x0000_t202" style="position:absolute;left:7212;top:855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621.0</w:t>
                    </w:r>
                  </w:p>
                </w:txbxContent>
              </v:textbox>
            </v:shape>
            <v:shape id="_x0000_s1040" type="#_x0000_t202" style="position:absolute;left:8512;top:2171;width:294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7.5</w:t>
                    </w:r>
                  </w:p>
                </w:txbxContent>
              </v:textbox>
            </v:shape>
            <v:shape id="_x0000_s1041" type="#_x0000_t202" style="position:absolute;left:3856;top:2372;width:294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6.8</w:t>
                    </w:r>
                  </w:p>
                </w:txbxContent>
              </v:textbox>
            </v:shape>
            <v:shape id="_x0000_s1042" type="#_x0000_t202" style="position:absolute;left:5070;top:2710;width:294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1.5</w:t>
                    </w:r>
                  </w:p>
                </w:txbxContent>
              </v:textbox>
            </v:shape>
            <v:shape id="_x0000_s1043" type="#_x0000_t202" style="position:absolute;left:6244;top:2808;width:294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0.5</w:t>
                    </w:r>
                  </w:p>
                </w:txbxContent>
              </v:textbox>
            </v:shape>
            <v:shape id="_x0000_s1044" type="#_x0000_t202" style="position:absolute;left:7358;top:2699;width:294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2.3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5" type="#_x0000_t202" style="position:absolute;left:0;text-align:left;margin-left:214.4pt;margin-top:-20.35pt;width:186pt;height:14.2pt;z-index:-251661312;mso-position-horizontal-relative:page;mso-width-relative:page;mso-height-relative:page" filled="f" strokeweight=".24pt">
            <v:textbox inset="0,0,0,0">
              <w:txbxContent>
                <w:p w:rsidR="007047BF" w:rsidRDefault="006E0662">
                  <w:pPr>
                    <w:tabs>
                      <w:tab w:val="left" w:pos="2562"/>
                    </w:tabs>
                    <w:spacing w:before="26"/>
                    <w:ind w:left="733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地区生产总值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w w:val="105"/>
                      <w:sz w:val="18"/>
                    </w:rPr>
                    <w:t>比上年增长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18"/>
        </w:rPr>
        <w:t>900</w:t>
      </w:r>
      <w:r>
        <w:rPr>
          <w:position w:val="-3"/>
          <w:sz w:val="18"/>
        </w:rPr>
        <w:tab/>
      </w:r>
      <w:r>
        <w:rPr>
          <w:position w:val="2"/>
          <w:sz w:val="18"/>
        </w:rPr>
        <w:t>853.5</w:t>
      </w:r>
      <w:r>
        <w:rPr>
          <w:position w:val="2"/>
          <w:sz w:val="18"/>
        </w:rPr>
        <w:tab/>
      </w:r>
      <w:r>
        <w:rPr>
          <w:sz w:val="18"/>
        </w:rPr>
        <w:t>847.7</w:t>
      </w:r>
      <w:r>
        <w:rPr>
          <w:sz w:val="18"/>
        </w:rPr>
        <w:tab/>
      </w:r>
      <w:r>
        <w:rPr>
          <w:position w:val="-3"/>
          <w:sz w:val="18"/>
        </w:rPr>
        <w:t>25</w:t>
      </w:r>
    </w:p>
    <w:p w:rsidR="007047BF" w:rsidRDefault="007047BF">
      <w:pPr>
        <w:pStyle w:val="a3"/>
        <w:spacing w:before="6"/>
        <w:ind w:left="0"/>
      </w:pPr>
    </w:p>
    <w:p w:rsidR="007047BF" w:rsidRDefault="006E0662">
      <w:pPr>
        <w:tabs>
          <w:tab w:val="left" w:pos="8345"/>
        </w:tabs>
        <w:spacing w:before="75"/>
        <w:ind w:left="2030"/>
        <w:rPr>
          <w:sz w:val="18"/>
        </w:rPr>
      </w:pPr>
      <w:r>
        <w:rPr>
          <w:sz w:val="18"/>
        </w:rPr>
        <w:t>720</w:t>
      </w:r>
      <w:r>
        <w:rPr>
          <w:sz w:val="18"/>
        </w:rPr>
        <w:tab/>
        <w:t>19</w:t>
      </w:r>
    </w:p>
    <w:p w:rsidR="007047BF" w:rsidRDefault="007047BF">
      <w:pPr>
        <w:pStyle w:val="a3"/>
        <w:spacing w:before="9"/>
        <w:ind w:left="0"/>
      </w:pPr>
    </w:p>
    <w:p w:rsidR="007047BF" w:rsidRDefault="006E0662">
      <w:pPr>
        <w:tabs>
          <w:tab w:val="left" w:pos="8345"/>
        </w:tabs>
        <w:spacing w:before="75"/>
        <w:ind w:left="2030"/>
        <w:rPr>
          <w:sz w:val="18"/>
        </w:rPr>
      </w:pPr>
      <w:r>
        <w:rPr>
          <w:sz w:val="18"/>
        </w:rPr>
        <w:t>540</w:t>
      </w:r>
      <w:r>
        <w:rPr>
          <w:sz w:val="18"/>
        </w:rPr>
        <w:tab/>
        <w:t>13</w:t>
      </w:r>
    </w:p>
    <w:p w:rsidR="007047BF" w:rsidRDefault="007047BF">
      <w:pPr>
        <w:pStyle w:val="a3"/>
        <w:spacing w:before="10"/>
        <w:ind w:left="0"/>
      </w:pPr>
    </w:p>
    <w:p w:rsidR="007047BF" w:rsidRDefault="006E0662">
      <w:pPr>
        <w:tabs>
          <w:tab w:val="left" w:pos="8343"/>
        </w:tabs>
        <w:spacing w:before="75"/>
        <w:ind w:left="2030"/>
        <w:rPr>
          <w:sz w:val="18"/>
        </w:rPr>
      </w:pPr>
      <w:r>
        <w:rPr>
          <w:sz w:val="18"/>
        </w:rPr>
        <w:t>360</w:t>
      </w:r>
      <w:r>
        <w:rPr>
          <w:sz w:val="18"/>
        </w:rPr>
        <w:tab/>
        <w:t>7</w:t>
      </w:r>
    </w:p>
    <w:p w:rsidR="007047BF" w:rsidRDefault="007047BF">
      <w:pPr>
        <w:pStyle w:val="a3"/>
        <w:ind w:left="0"/>
        <w:rPr>
          <w:sz w:val="18"/>
        </w:rPr>
      </w:pPr>
    </w:p>
    <w:p w:rsidR="007047BF" w:rsidRDefault="006E0662">
      <w:pPr>
        <w:tabs>
          <w:tab w:val="left" w:pos="8343"/>
        </w:tabs>
        <w:spacing w:before="123"/>
        <w:ind w:left="2030"/>
        <w:rPr>
          <w:sz w:val="18"/>
        </w:rPr>
      </w:pPr>
      <w:r>
        <w:rPr>
          <w:sz w:val="18"/>
        </w:rPr>
        <w:t>180</w:t>
      </w:r>
      <w:r>
        <w:rPr>
          <w:sz w:val="18"/>
        </w:rPr>
        <w:tab/>
        <w:t>1</w:t>
      </w:r>
    </w:p>
    <w:p w:rsidR="007047BF" w:rsidRDefault="007047BF">
      <w:pPr>
        <w:pStyle w:val="a3"/>
        <w:spacing w:before="9"/>
        <w:ind w:left="0"/>
      </w:pPr>
    </w:p>
    <w:p w:rsidR="007047BF" w:rsidRDefault="006E0662">
      <w:pPr>
        <w:tabs>
          <w:tab w:val="left" w:pos="6765"/>
        </w:tabs>
        <w:spacing w:before="75" w:line="225" w:lineRule="exact"/>
        <w:ind w:left="629"/>
        <w:jc w:val="center"/>
        <w:rPr>
          <w:sz w:val="18"/>
        </w:rPr>
      </w:pPr>
      <w:r>
        <w:rPr>
          <w:sz w:val="18"/>
        </w:rPr>
        <w:t>0</w:t>
      </w:r>
      <w:r>
        <w:rPr>
          <w:sz w:val="18"/>
        </w:rPr>
        <w:tab/>
        <w:t>-5</w:t>
      </w:r>
    </w:p>
    <w:p w:rsidR="007047BF" w:rsidRDefault="006E0662">
      <w:pPr>
        <w:tabs>
          <w:tab w:val="left" w:pos="1762"/>
          <w:tab w:val="left" w:pos="2896"/>
          <w:tab w:val="left" w:pos="4031"/>
          <w:tab w:val="left" w:pos="5164"/>
        </w:tabs>
        <w:spacing w:line="225" w:lineRule="exact"/>
        <w:ind w:left="628"/>
        <w:jc w:val="center"/>
        <w:rPr>
          <w:sz w:val="18"/>
        </w:rPr>
      </w:pPr>
      <w:r>
        <w:rPr>
          <w:sz w:val="18"/>
        </w:rPr>
        <w:t>2013</w:t>
      </w:r>
      <w:r>
        <w:rPr>
          <w:sz w:val="18"/>
        </w:rPr>
        <w:t>年</w:t>
      </w:r>
      <w:r>
        <w:rPr>
          <w:sz w:val="18"/>
        </w:rPr>
        <w:tab/>
        <w:t>2014</w:t>
      </w:r>
      <w:r>
        <w:rPr>
          <w:sz w:val="18"/>
        </w:rPr>
        <w:t>年</w:t>
      </w:r>
      <w:r>
        <w:rPr>
          <w:sz w:val="18"/>
        </w:rPr>
        <w:tab/>
        <w:t>2015</w:t>
      </w:r>
      <w:r>
        <w:rPr>
          <w:sz w:val="18"/>
        </w:rPr>
        <w:t>年</w:t>
      </w:r>
      <w:r>
        <w:rPr>
          <w:sz w:val="18"/>
        </w:rPr>
        <w:tab/>
        <w:t>2016</w:t>
      </w:r>
      <w:r>
        <w:rPr>
          <w:sz w:val="18"/>
        </w:rPr>
        <w:t>年</w:t>
      </w:r>
      <w:r>
        <w:rPr>
          <w:sz w:val="18"/>
        </w:rPr>
        <w:tab/>
        <w:t>2017</w:t>
      </w:r>
      <w:r>
        <w:rPr>
          <w:sz w:val="18"/>
        </w:rPr>
        <w:t>年</w:t>
      </w:r>
    </w:p>
    <w:p w:rsidR="007047BF" w:rsidRDefault="007047BF">
      <w:pPr>
        <w:pStyle w:val="a3"/>
        <w:ind w:left="0"/>
        <w:rPr>
          <w:sz w:val="20"/>
        </w:rPr>
      </w:pPr>
    </w:p>
    <w:p w:rsidR="007047BF" w:rsidRDefault="007047BF">
      <w:pPr>
        <w:pStyle w:val="a3"/>
        <w:spacing w:before="7"/>
        <w:ind w:left="0"/>
      </w:pPr>
    </w:p>
    <w:p w:rsidR="007047BF" w:rsidRDefault="006E0662">
      <w:pPr>
        <w:pStyle w:val="1"/>
        <w:spacing w:before="117"/>
      </w:pPr>
      <w:r>
        <w:t>二、农业</w:t>
      </w:r>
    </w:p>
    <w:p w:rsidR="007047BF" w:rsidRDefault="006E0662">
      <w:pPr>
        <w:pStyle w:val="a3"/>
        <w:spacing w:before="251" w:line="355" w:lineRule="auto"/>
        <w:ind w:right="159" w:firstLine="420"/>
      </w:pPr>
      <w:r>
        <w:rPr>
          <w:spacing w:val="-3"/>
        </w:rPr>
        <w:t>全年全市农林牧渔业增加值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>5.4</w:t>
      </w:r>
      <w:r>
        <w:rPr>
          <w:rFonts w:ascii="Times New Roman" w:eastAsia="Times New Roman"/>
        </w:rPr>
        <w:t xml:space="preserve"> </w:t>
      </w:r>
      <w:r>
        <w:rPr>
          <w:spacing w:val="-4"/>
        </w:rPr>
        <w:t>亿元</w:t>
      </w:r>
      <w:r>
        <w:t>（</w:t>
      </w:r>
      <w:r>
        <w:rPr>
          <w:spacing w:val="-4"/>
        </w:rPr>
        <w:t>现价，下同</w:t>
      </w:r>
      <w:r>
        <w:rPr>
          <w:spacing w:val="-108"/>
        </w:rPr>
        <w:t>）</w:t>
      </w:r>
      <w:r>
        <w:rPr>
          <w:spacing w:val="-4"/>
        </w:rPr>
        <w:t>，按可比价计算，比上年增长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3"/>
        </w:rPr>
        <w:t>.</w:t>
      </w:r>
      <w:r>
        <w:rPr>
          <w:rFonts w:ascii="Times New Roman" w:eastAsia="Times New Roman"/>
          <w:spacing w:val="-1"/>
        </w:rPr>
        <w:t>8%</w:t>
      </w:r>
      <w:r>
        <w:rPr>
          <w:spacing w:val="-4"/>
        </w:rPr>
        <w:t>。其中，种植业</w:t>
      </w:r>
      <w:r>
        <w:rPr>
          <w:spacing w:val="-14"/>
        </w:rPr>
        <w:t>增加值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 xml:space="preserve">2.6 </w:t>
      </w:r>
      <w:r>
        <w:rPr>
          <w:spacing w:val="-11"/>
        </w:rPr>
        <w:t>亿元，增长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13.1%</w:t>
      </w:r>
      <w:r>
        <w:rPr>
          <w:spacing w:val="-9"/>
        </w:rPr>
        <w:t>；林业增加值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0.6 </w:t>
      </w:r>
      <w:r>
        <w:rPr>
          <w:spacing w:val="-10"/>
        </w:rPr>
        <w:t>亿元，下降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16.1%</w:t>
      </w:r>
      <w:r>
        <w:rPr>
          <w:spacing w:val="-8"/>
        </w:rPr>
        <w:t>；畜牧业增加值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1.9 </w:t>
      </w:r>
      <w:r>
        <w:rPr>
          <w:spacing w:val="-10"/>
        </w:rPr>
        <w:t>亿元，下降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1.3%</w:t>
      </w:r>
      <w:r>
        <w:t>；渔</w:t>
      </w:r>
    </w:p>
    <w:p w:rsidR="007047BF" w:rsidRDefault="007047BF">
      <w:pPr>
        <w:spacing w:line="355" w:lineRule="auto"/>
        <w:sectPr w:rsidR="007047BF">
          <w:type w:val="continuous"/>
          <w:pgSz w:w="11910" w:h="16840"/>
          <w:pgMar w:top="1580" w:right="860" w:bottom="280" w:left="940" w:header="720" w:footer="720" w:gutter="0"/>
          <w:cols w:space="720"/>
        </w:sectPr>
      </w:pPr>
    </w:p>
    <w:p w:rsidR="007047BF" w:rsidRDefault="007047BF">
      <w:pPr>
        <w:pStyle w:val="a3"/>
        <w:spacing w:before="6"/>
        <w:ind w:left="0"/>
        <w:rPr>
          <w:sz w:val="10"/>
        </w:rPr>
      </w:pPr>
    </w:p>
    <w:p w:rsidR="007047BF" w:rsidRDefault="006E0662">
      <w:pPr>
        <w:pStyle w:val="a3"/>
        <w:spacing w:before="78"/>
      </w:pPr>
      <w:r>
        <w:t>业增加值</w:t>
      </w:r>
      <w:r>
        <w:t xml:space="preserve"> </w:t>
      </w:r>
      <w:r>
        <w:rPr>
          <w:rFonts w:ascii="Times New Roman" w:eastAsia="Times New Roman"/>
        </w:rPr>
        <w:t xml:space="preserve">0.04 </w:t>
      </w:r>
      <w:r>
        <w:t>亿元，下降</w:t>
      </w:r>
      <w:r>
        <w:t xml:space="preserve"> </w:t>
      </w:r>
      <w:r>
        <w:rPr>
          <w:rFonts w:ascii="Times New Roman" w:eastAsia="Times New Roman"/>
        </w:rPr>
        <w:t>12.1%</w:t>
      </w:r>
      <w:r>
        <w:t>。</w:t>
      </w:r>
    </w:p>
    <w:p w:rsidR="007047BF" w:rsidRDefault="007047BF">
      <w:pPr>
        <w:pStyle w:val="a3"/>
        <w:ind w:left="0"/>
        <w:rPr>
          <w:sz w:val="20"/>
        </w:rPr>
      </w:pPr>
    </w:p>
    <w:p w:rsidR="007047BF" w:rsidRDefault="007047BF">
      <w:pPr>
        <w:pStyle w:val="a3"/>
        <w:ind w:left="0"/>
        <w:rPr>
          <w:sz w:val="20"/>
        </w:rPr>
      </w:pPr>
    </w:p>
    <w:p w:rsidR="007047BF" w:rsidRDefault="007047BF">
      <w:pPr>
        <w:pStyle w:val="a3"/>
        <w:spacing w:before="3"/>
        <w:ind w:left="0"/>
      </w:pPr>
    </w:p>
    <w:p w:rsidR="007047BF" w:rsidRDefault="006E0662">
      <w:pPr>
        <w:pStyle w:val="1"/>
        <w:spacing w:before="117"/>
        <w:ind w:left="629" w:right="230"/>
        <w:jc w:val="center"/>
      </w:pPr>
      <w:r>
        <w:t>主要农畜产品产量及牲畜存出栏情况</w:t>
      </w:r>
    </w:p>
    <w:tbl>
      <w:tblPr>
        <w:tblW w:w="9807" w:type="dxa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771"/>
        <w:gridCol w:w="1050"/>
        <w:gridCol w:w="1047"/>
        <w:gridCol w:w="1998"/>
        <w:gridCol w:w="846"/>
        <w:gridCol w:w="1079"/>
        <w:gridCol w:w="1076"/>
      </w:tblGrid>
      <w:tr w:rsidR="007047BF">
        <w:trPr>
          <w:trHeight w:val="539"/>
        </w:trPr>
        <w:tc>
          <w:tcPr>
            <w:tcW w:w="1940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18"/>
              <w:ind w:left="55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产品名称</w:t>
            </w: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18"/>
              <w:ind w:left="148" w:right="14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单位</w:t>
            </w:r>
          </w:p>
        </w:tc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18"/>
              <w:ind w:left="30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产量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6" w:space="0" w:color="000000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line="256" w:lineRule="exact"/>
              <w:ind w:left="19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比上年</w:t>
            </w:r>
          </w:p>
          <w:p w:rsidR="007047BF" w:rsidRDefault="006E0662">
            <w:pPr>
              <w:pStyle w:val="TableParagraph"/>
              <w:spacing w:before="2" w:line="261" w:lineRule="exact"/>
              <w:ind w:left="141"/>
              <w:jc w:val="left"/>
              <w:rPr>
                <w:sz w:val="21"/>
              </w:rPr>
            </w:pPr>
            <w:r>
              <w:rPr>
                <w:rFonts w:ascii="宋体" w:eastAsia="宋体" w:hint="eastAsia"/>
                <w:spacing w:val="-1"/>
                <w:sz w:val="21"/>
              </w:rPr>
              <w:t>增长</w:t>
            </w:r>
            <w:r>
              <w:rPr>
                <w:spacing w:val="-1"/>
                <w:sz w:val="21"/>
              </w:rPr>
              <w:t>(%)</w:t>
            </w:r>
          </w:p>
        </w:tc>
        <w:tc>
          <w:tcPr>
            <w:tcW w:w="1998" w:type="dxa"/>
            <w:tcBorders>
              <w:left w:val="double" w:sz="0" w:space="0" w:color="000000"/>
              <w:bottom w:val="single" w:sz="6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18"/>
              <w:ind w:left="561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产品名称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18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单位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18"/>
              <w:ind w:left="315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产量</w:t>
            </w:r>
          </w:p>
        </w:tc>
        <w:tc>
          <w:tcPr>
            <w:tcW w:w="1076" w:type="dxa"/>
            <w:tcBorders>
              <w:left w:val="single" w:sz="8" w:space="0" w:color="000000"/>
              <w:bottom w:val="single" w:sz="6" w:space="0" w:color="000000"/>
              <w:right w:val="nil"/>
            </w:tcBorders>
          </w:tcPr>
          <w:p w:rsidR="007047BF" w:rsidRDefault="006E0662">
            <w:pPr>
              <w:pStyle w:val="TableParagraph"/>
              <w:spacing w:line="256" w:lineRule="exact"/>
              <w:ind w:left="205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比上年</w:t>
            </w:r>
          </w:p>
          <w:p w:rsidR="007047BF" w:rsidRDefault="006E0662">
            <w:pPr>
              <w:pStyle w:val="TableParagraph"/>
              <w:spacing w:before="2" w:line="261" w:lineRule="exact"/>
              <w:ind w:left="152"/>
              <w:jc w:val="left"/>
              <w:rPr>
                <w:sz w:val="21"/>
              </w:rPr>
            </w:pPr>
            <w:r>
              <w:rPr>
                <w:rFonts w:ascii="宋体" w:eastAsia="宋体" w:hint="eastAsia"/>
                <w:spacing w:val="-1"/>
                <w:sz w:val="21"/>
              </w:rPr>
              <w:t>增长</w:t>
            </w:r>
            <w:r>
              <w:rPr>
                <w:spacing w:val="-1"/>
                <w:sz w:val="21"/>
              </w:rPr>
              <w:t>(%)</w:t>
            </w:r>
          </w:p>
        </w:tc>
      </w:tr>
      <w:tr w:rsidR="007047BF">
        <w:trPr>
          <w:trHeight w:val="325"/>
        </w:trPr>
        <w:tc>
          <w:tcPr>
            <w:tcW w:w="19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1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粮食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1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7"/>
              <w:ind w:right="121"/>
              <w:rPr>
                <w:sz w:val="21"/>
              </w:rPr>
            </w:pPr>
            <w:r>
              <w:rPr>
                <w:sz w:val="21"/>
              </w:rPr>
              <w:t>38549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17"/>
              <w:ind w:right="114"/>
              <w:rPr>
                <w:sz w:val="21"/>
              </w:rPr>
            </w:pPr>
            <w:r>
              <w:rPr>
                <w:sz w:val="21"/>
              </w:rPr>
              <w:t>41.3</w:t>
            </w:r>
          </w:p>
        </w:tc>
        <w:tc>
          <w:tcPr>
            <w:tcW w:w="1998" w:type="dxa"/>
            <w:tcBorders>
              <w:top w:val="single" w:sz="6" w:space="0" w:color="000000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1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水产品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1"/>
              <w:ind w:right="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7"/>
              <w:ind w:right="98"/>
              <w:rPr>
                <w:sz w:val="21"/>
              </w:rPr>
            </w:pPr>
            <w:r>
              <w:rPr>
                <w:sz w:val="21"/>
              </w:rPr>
              <w:t>845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17"/>
              <w:ind w:right="111"/>
              <w:rPr>
                <w:sz w:val="21"/>
              </w:rPr>
            </w:pPr>
            <w:r>
              <w:rPr>
                <w:sz w:val="21"/>
              </w:rPr>
              <w:t>-11.0</w:t>
            </w:r>
          </w:p>
        </w:tc>
      </w:tr>
      <w:tr w:rsidR="007047BF">
        <w:trPr>
          <w:trHeight w:val="337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6"/>
              <w:ind w:left="25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其中：小麦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6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5"/>
              <w:ind w:right="121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25"/>
              <w:ind w:right="117"/>
              <w:rPr>
                <w:sz w:val="21"/>
              </w:rPr>
            </w:pPr>
            <w:r>
              <w:rPr>
                <w:sz w:val="21"/>
              </w:rPr>
              <w:t>-65.5</w:t>
            </w:r>
          </w:p>
        </w:tc>
        <w:tc>
          <w:tcPr>
            <w:tcW w:w="1998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6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牲畜存栏头数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6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5"/>
              <w:ind w:right="98"/>
              <w:rPr>
                <w:sz w:val="21"/>
              </w:rPr>
            </w:pPr>
            <w:r>
              <w:rPr>
                <w:sz w:val="21"/>
              </w:rPr>
              <w:t>15.5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25"/>
              <w:ind w:right="114"/>
              <w:rPr>
                <w:sz w:val="21"/>
              </w:rPr>
            </w:pPr>
            <w:r>
              <w:rPr>
                <w:sz w:val="21"/>
              </w:rPr>
              <w:t>-9.0</w:t>
            </w:r>
          </w:p>
        </w:tc>
      </w:tr>
      <w:tr w:rsidR="007047BF">
        <w:trPr>
          <w:trHeight w:val="339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0"/>
              <w:ind w:left="881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玉米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121"/>
              <w:rPr>
                <w:sz w:val="21"/>
              </w:rPr>
            </w:pPr>
            <w:r>
              <w:rPr>
                <w:sz w:val="21"/>
              </w:rPr>
              <w:t>36592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114"/>
              <w:rPr>
                <w:sz w:val="21"/>
              </w:rPr>
            </w:pPr>
            <w:r>
              <w:rPr>
                <w:sz w:val="21"/>
              </w:rPr>
              <w:t>45.1</w:t>
            </w:r>
          </w:p>
        </w:tc>
        <w:tc>
          <w:tcPr>
            <w:tcW w:w="1998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0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其中：大畜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0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98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29"/>
              <w:ind w:right="109"/>
              <w:rPr>
                <w:sz w:val="21"/>
              </w:rPr>
            </w:pPr>
            <w:r>
              <w:rPr>
                <w:sz w:val="21"/>
              </w:rPr>
              <w:t>11.1</w:t>
            </w:r>
          </w:p>
        </w:tc>
      </w:tr>
      <w:tr w:rsidR="007047BF">
        <w:trPr>
          <w:trHeight w:val="339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1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棉花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1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8"/>
              <w:ind w:right="121"/>
              <w:rPr>
                <w:sz w:val="21"/>
              </w:rPr>
            </w:pPr>
            <w:r>
              <w:rPr>
                <w:sz w:val="21"/>
              </w:rPr>
              <w:t>16222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28"/>
              <w:ind w:right="117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998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1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猪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1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8"/>
              <w:ind w:right="98"/>
              <w:rPr>
                <w:sz w:val="21"/>
              </w:rPr>
            </w:pPr>
            <w:r>
              <w:rPr>
                <w:sz w:val="21"/>
              </w:rPr>
              <w:t>7.5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28"/>
              <w:ind w:right="111"/>
              <w:rPr>
                <w:sz w:val="21"/>
              </w:rPr>
            </w:pPr>
            <w:r>
              <w:rPr>
                <w:sz w:val="21"/>
              </w:rPr>
              <w:t>-10.4</w:t>
            </w:r>
          </w:p>
        </w:tc>
      </w:tr>
      <w:tr w:rsidR="007047BF">
        <w:trPr>
          <w:trHeight w:val="34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0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蔬菜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121"/>
              <w:rPr>
                <w:sz w:val="21"/>
              </w:rPr>
            </w:pPr>
            <w:r>
              <w:rPr>
                <w:sz w:val="21"/>
              </w:rPr>
              <w:t>30500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114"/>
              <w:rPr>
                <w:sz w:val="21"/>
              </w:rPr>
            </w:pPr>
            <w:r>
              <w:rPr>
                <w:sz w:val="21"/>
              </w:rPr>
              <w:t>33.8</w:t>
            </w:r>
          </w:p>
        </w:tc>
        <w:tc>
          <w:tcPr>
            <w:tcW w:w="1998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0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羊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0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万只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98"/>
              <w:rPr>
                <w:sz w:val="21"/>
              </w:rPr>
            </w:pPr>
            <w:r>
              <w:rPr>
                <w:sz w:val="21"/>
              </w:rPr>
              <w:t>6.9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29"/>
              <w:ind w:right="111"/>
              <w:rPr>
                <w:sz w:val="21"/>
              </w:rPr>
            </w:pPr>
            <w:r>
              <w:rPr>
                <w:sz w:val="21"/>
              </w:rPr>
              <w:t>-10.3</w:t>
            </w:r>
          </w:p>
        </w:tc>
      </w:tr>
      <w:tr w:rsidR="007047BF">
        <w:trPr>
          <w:trHeight w:val="339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0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瓜果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121"/>
              <w:rPr>
                <w:sz w:val="21"/>
              </w:rPr>
            </w:pPr>
            <w:r>
              <w:rPr>
                <w:sz w:val="21"/>
              </w:rPr>
              <w:t>11583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117"/>
              <w:rPr>
                <w:sz w:val="21"/>
              </w:rPr>
            </w:pPr>
            <w:r>
              <w:rPr>
                <w:sz w:val="21"/>
              </w:rPr>
              <w:t>-12.8</w:t>
            </w:r>
          </w:p>
        </w:tc>
        <w:tc>
          <w:tcPr>
            <w:tcW w:w="1998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0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牲畜出栏头数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0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98"/>
              <w:rPr>
                <w:sz w:val="21"/>
              </w:rPr>
            </w:pPr>
            <w:r>
              <w:rPr>
                <w:sz w:val="21"/>
              </w:rPr>
              <w:t>15.3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29"/>
              <w:ind w:right="114"/>
              <w:rPr>
                <w:sz w:val="21"/>
              </w:rPr>
            </w:pPr>
            <w:r>
              <w:rPr>
                <w:sz w:val="21"/>
              </w:rPr>
              <w:t>-5.7</w:t>
            </w:r>
          </w:p>
        </w:tc>
      </w:tr>
      <w:tr w:rsidR="007047BF">
        <w:trPr>
          <w:trHeight w:val="339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1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肉类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1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8"/>
              <w:ind w:right="121"/>
              <w:rPr>
                <w:sz w:val="21"/>
              </w:rPr>
            </w:pPr>
            <w:r>
              <w:rPr>
                <w:sz w:val="21"/>
              </w:rPr>
              <w:t>9045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28"/>
              <w:ind w:right="119"/>
              <w:rPr>
                <w:sz w:val="21"/>
              </w:rPr>
            </w:pPr>
            <w:r>
              <w:rPr>
                <w:sz w:val="21"/>
              </w:rPr>
              <w:t>-7.9</w:t>
            </w:r>
          </w:p>
        </w:tc>
        <w:tc>
          <w:tcPr>
            <w:tcW w:w="1998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1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其中：大畜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1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8"/>
              <w:ind w:right="98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28"/>
              <w:ind w:right="109"/>
              <w:rPr>
                <w:sz w:val="21"/>
              </w:rPr>
            </w:pPr>
            <w:r>
              <w:rPr>
                <w:sz w:val="21"/>
              </w:rPr>
              <w:t>22.7</w:t>
            </w:r>
          </w:p>
        </w:tc>
      </w:tr>
      <w:tr w:rsidR="007047BF">
        <w:trPr>
          <w:trHeight w:val="34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0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禽蛋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121"/>
              <w:rPr>
                <w:sz w:val="21"/>
              </w:rPr>
            </w:pPr>
            <w:r>
              <w:rPr>
                <w:sz w:val="21"/>
              </w:rPr>
              <w:t>1627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114"/>
              <w:rPr>
                <w:sz w:val="21"/>
              </w:rPr>
            </w:pPr>
            <w:r>
              <w:rPr>
                <w:sz w:val="21"/>
              </w:rPr>
              <w:t>63.9</w:t>
            </w:r>
          </w:p>
        </w:tc>
        <w:tc>
          <w:tcPr>
            <w:tcW w:w="1998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0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猪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0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98"/>
              <w:rPr>
                <w:sz w:val="21"/>
              </w:rPr>
            </w:pPr>
            <w:r>
              <w:rPr>
                <w:sz w:val="21"/>
              </w:rPr>
              <w:t>8.9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29"/>
              <w:ind w:right="111"/>
              <w:rPr>
                <w:sz w:val="21"/>
              </w:rPr>
            </w:pPr>
            <w:r>
              <w:rPr>
                <w:sz w:val="21"/>
              </w:rPr>
              <w:t>-10.9</w:t>
            </w:r>
          </w:p>
        </w:tc>
      </w:tr>
      <w:tr w:rsidR="007047BF">
        <w:trPr>
          <w:trHeight w:val="341"/>
        </w:trPr>
        <w:tc>
          <w:tcPr>
            <w:tcW w:w="1940" w:type="dxa"/>
            <w:tcBorders>
              <w:top w:val="nil"/>
              <w:left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0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牛奶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吨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121"/>
              <w:rPr>
                <w:sz w:val="21"/>
              </w:rPr>
            </w:pPr>
            <w:r>
              <w:rPr>
                <w:sz w:val="21"/>
              </w:rPr>
              <w:t>8476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114"/>
              <w:rPr>
                <w:sz w:val="21"/>
              </w:rPr>
            </w:pPr>
            <w:r>
              <w:rPr>
                <w:sz w:val="21"/>
              </w:rPr>
              <w:t>23.9</w:t>
            </w:r>
          </w:p>
        </w:tc>
        <w:tc>
          <w:tcPr>
            <w:tcW w:w="1998" w:type="dxa"/>
            <w:tcBorders>
              <w:top w:val="nil"/>
              <w:left w:val="double" w:sz="0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0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羊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0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万只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29"/>
              <w:ind w:right="98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right w:val="nil"/>
            </w:tcBorders>
          </w:tcPr>
          <w:p w:rsidR="007047BF" w:rsidRDefault="006E0662">
            <w:pPr>
              <w:pStyle w:val="TableParagraph"/>
              <w:spacing w:before="29"/>
              <w:ind w:right="109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</w:tr>
    </w:tbl>
    <w:p w:rsidR="007047BF" w:rsidRDefault="006E0662">
      <w:pPr>
        <w:spacing w:before="252"/>
        <w:ind w:left="618"/>
        <w:rPr>
          <w:rFonts w:ascii="PMingLiU" w:eastAsia="PMingLiU"/>
          <w:sz w:val="24"/>
          <w:highlight w:val="yellow"/>
        </w:rPr>
      </w:pPr>
      <w:r>
        <w:rPr>
          <w:rFonts w:ascii="PMingLiU" w:eastAsia="PMingLiU" w:hint="eastAsia"/>
          <w:sz w:val="24"/>
          <w:highlight w:val="yellow"/>
        </w:rPr>
        <w:t>三、工业</w:t>
      </w:r>
    </w:p>
    <w:p w:rsidR="007047BF" w:rsidRDefault="007047BF">
      <w:pPr>
        <w:pStyle w:val="a3"/>
        <w:spacing w:before="12"/>
        <w:ind w:left="0"/>
        <w:rPr>
          <w:rFonts w:ascii="PMingLiU"/>
          <w:sz w:val="20"/>
        </w:rPr>
      </w:pPr>
    </w:p>
    <w:p w:rsidR="007047BF" w:rsidRDefault="006E0662">
      <w:pPr>
        <w:pStyle w:val="a3"/>
        <w:ind w:left="558"/>
      </w:pPr>
      <w:r>
        <w:rPr>
          <w:spacing w:val="-3"/>
        </w:rPr>
        <w:t>全年全市规模以上工业企业实现工业增加值</w:t>
      </w:r>
      <w:r>
        <w:rPr>
          <w:spacing w:val="-34"/>
        </w:rPr>
        <w:t xml:space="preserve">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3"/>
        </w:rPr>
        <w:t>4</w:t>
      </w:r>
      <w:r>
        <w:rPr>
          <w:rFonts w:ascii="Times New Roman" w:eastAsia="Times New Roman"/>
        </w:rPr>
        <w:t>6.4</w:t>
      </w:r>
      <w:r>
        <w:rPr>
          <w:rFonts w:ascii="Times New Roman" w:eastAsia="Times New Roman"/>
          <w:spacing w:val="17"/>
        </w:rPr>
        <w:t xml:space="preserve"> </w:t>
      </w:r>
      <w:r>
        <w:t>亿元</w:t>
      </w:r>
      <w:r>
        <w:rPr>
          <w:spacing w:val="-3"/>
        </w:rPr>
        <w:t>（现价，下同</w:t>
      </w:r>
      <w:r>
        <w:rPr>
          <w:spacing w:val="-108"/>
        </w:rPr>
        <w:t>）</w:t>
      </w:r>
      <w:r>
        <w:rPr>
          <w:spacing w:val="-3"/>
        </w:rPr>
        <w:t>，按可比价格计算，较上年增长</w:t>
      </w:r>
    </w:p>
    <w:p w:rsidR="007047BF" w:rsidRDefault="006E0662">
      <w:pPr>
        <w:pStyle w:val="a3"/>
        <w:spacing w:before="171" w:line="391" w:lineRule="auto"/>
        <w:ind w:right="142"/>
      </w:pPr>
      <w:r>
        <w:rPr>
          <w:rFonts w:ascii="Times New Roman" w:eastAsia="Times New Roman"/>
        </w:rPr>
        <w:t>8.5%</w:t>
      </w:r>
      <w:r>
        <w:t>。工业产品销售率为</w:t>
      </w:r>
      <w:r>
        <w:t xml:space="preserve"> </w:t>
      </w:r>
      <w:r>
        <w:rPr>
          <w:rFonts w:ascii="Times New Roman" w:eastAsia="Times New Roman"/>
        </w:rPr>
        <w:t>99.7%</w:t>
      </w:r>
      <w:r>
        <w:t>。其中，地方工业企业实现工业增加值</w:t>
      </w:r>
      <w:r>
        <w:t xml:space="preserve"> </w:t>
      </w:r>
      <w:r>
        <w:rPr>
          <w:rFonts w:ascii="Times New Roman" w:eastAsia="Times New Roman"/>
        </w:rPr>
        <w:t xml:space="preserve">41.5 </w:t>
      </w:r>
      <w:r>
        <w:t>亿元，增长</w:t>
      </w:r>
      <w:r>
        <w:t xml:space="preserve"> </w:t>
      </w:r>
      <w:r>
        <w:rPr>
          <w:rFonts w:ascii="Times New Roman" w:eastAsia="Times New Roman"/>
        </w:rPr>
        <w:t>19.6%</w:t>
      </w:r>
      <w:r>
        <w:t>，工业产品销售率为</w:t>
      </w:r>
      <w:r>
        <w:t xml:space="preserve"> </w:t>
      </w:r>
      <w:r>
        <w:rPr>
          <w:rFonts w:ascii="Times New Roman" w:eastAsia="Times New Roman"/>
        </w:rPr>
        <w:t>99.6 %</w:t>
      </w:r>
      <w:r>
        <w:t>。</w:t>
      </w:r>
    </w:p>
    <w:p w:rsidR="007047BF" w:rsidRDefault="007047BF">
      <w:pPr>
        <w:pStyle w:val="a3"/>
        <w:ind w:left="0"/>
        <w:rPr>
          <w:sz w:val="20"/>
        </w:rPr>
      </w:pPr>
    </w:p>
    <w:p w:rsidR="007047BF" w:rsidRDefault="007047BF">
      <w:pPr>
        <w:pStyle w:val="a3"/>
        <w:ind w:left="0"/>
        <w:rPr>
          <w:sz w:val="20"/>
        </w:rPr>
      </w:pPr>
    </w:p>
    <w:p w:rsidR="007047BF" w:rsidRDefault="007047BF">
      <w:pPr>
        <w:rPr>
          <w:sz w:val="20"/>
        </w:rPr>
        <w:sectPr w:rsidR="007047BF">
          <w:pgSz w:w="11910" w:h="16840"/>
          <w:pgMar w:top="1580" w:right="860" w:bottom="280" w:left="940" w:header="720" w:footer="720" w:gutter="0"/>
          <w:cols w:space="720"/>
        </w:sectPr>
      </w:pPr>
    </w:p>
    <w:p w:rsidR="007047BF" w:rsidRDefault="007047BF">
      <w:pPr>
        <w:pStyle w:val="a3"/>
        <w:ind w:left="0"/>
        <w:rPr>
          <w:sz w:val="18"/>
        </w:rPr>
      </w:pPr>
    </w:p>
    <w:p w:rsidR="007047BF" w:rsidRDefault="007047BF">
      <w:pPr>
        <w:pStyle w:val="a3"/>
        <w:ind w:left="0"/>
        <w:rPr>
          <w:sz w:val="18"/>
        </w:rPr>
      </w:pPr>
    </w:p>
    <w:p w:rsidR="007047BF" w:rsidRDefault="006E0662">
      <w:pPr>
        <w:spacing w:before="150" w:line="360" w:lineRule="auto"/>
        <w:ind w:left="1940" w:hanging="275"/>
        <w:rPr>
          <w:sz w:val="18"/>
        </w:rPr>
      </w:pPr>
      <w:r>
        <w:rPr>
          <w:sz w:val="18"/>
        </w:rPr>
        <w:t>（亿元）</w:t>
      </w:r>
      <w:r>
        <w:rPr>
          <w:spacing w:val="-50"/>
          <w:sz w:val="18"/>
        </w:rPr>
        <w:t xml:space="preserve"> </w:t>
      </w:r>
      <w:r>
        <w:rPr>
          <w:spacing w:val="-9"/>
          <w:position w:val="2"/>
          <w:sz w:val="18"/>
        </w:rPr>
        <w:t>（</w:t>
      </w:r>
      <w:r>
        <w:rPr>
          <w:spacing w:val="-9"/>
          <w:position w:val="2"/>
          <w:sz w:val="18"/>
        </w:rPr>
        <w:t>%</w:t>
      </w:r>
      <w:r>
        <w:rPr>
          <w:spacing w:val="-9"/>
          <w:position w:val="2"/>
          <w:sz w:val="18"/>
        </w:rPr>
        <w:t>）</w:t>
      </w:r>
      <w:r>
        <w:rPr>
          <w:spacing w:val="-9"/>
          <w:position w:val="2"/>
          <w:sz w:val="18"/>
        </w:rPr>
        <w:t xml:space="preserve"> </w:t>
      </w:r>
      <w:r>
        <w:rPr>
          <w:sz w:val="18"/>
        </w:rPr>
        <w:t>750</w:t>
      </w:r>
    </w:p>
    <w:p w:rsidR="007047BF" w:rsidRDefault="006E0662">
      <w:pPr>
        <w:pStyle w:val="1"/>
        <w:spacing w:before="209"/>
        <w:ind w:left="904"/>
        <w:rPr>
          <w:rFonts w:ascii="宋体" w:eastAsia="宋体"/>
          <w:highlight w:val="yellow"/>
        </w:rPr>
      </w:pPr>
      <w:r>
        <w:br w:type="column"/>
      </w:r>
      <w:r>
        <w:rPr>
          <w:rFonts w:ascii="宋体" w:eastAsia="宋体" w:hint="eastAsia"/>
          <w:highlight w:val="yellow"/>
        </w:rPr>
        <w:lastRenderedPageBreak/>
        <w:t>规模以上工业增加值及增速</w:t>
      </w:r>
    </w:p>
    <w:p w:rsidR="007047BF" w:rsidRDefault="007047BF">
      <w:pPr>
        <w:pStyle w:val="a3"/>
        <w:spacing w:before="6"/>
        <w:ind w:left="0"/>
        <w:rPr>
          <w:sz w:val="8"/>
        </w:rPr>
      </w:pPr>
    </w:p>
    <w:p w:rsidR="007047BF" w:rsidRDefault="006E0662">
      <w:pPr>
        <w:pStyle w:val="a3"/>
        <w:spacing w:line="234" w:lineRule="exact"/>
        <w:ind w:left="806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shape id="_x0000_s1088" type="#_x0000_t202" style="width:177pt;height:11.4pt;mso-left-percent:-10001;mso-top-percent:-10001;mso-position-horizontal:absolute;mso-position-horizontal-relative:char;mso-position-vertical:absolute;mso-position-vertical-relative:line;mso-left-percent:-10001;mso-top-percent:-10001" filled="f" strokeweight=".24pt">
            <v:textbox inset="0,0,0,0">
              <w:txbxContent>
                <w:p w:rsidR="007047BF" w:rsidRDefault="006E0662">
                  <w:pPr>
                    <w:tabs>
                      <w:tab w:val="left" w:pos="2379"/>
                    </w:tabs>
                    <w:spacing w:line="223" w:lineRule="exact"/>
                    <w:ind w:left="732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工业增加值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w w:val="105"/>
                      <w:sz w:val="18"/>
                    </w:rPr>
                    <w:t>比上年增长</w:t>
                  </w:r>
                </w:p>
              </w:txbxContent>
            </v:textbox>
            <w10:wrap type="none"/>
            <w10:anchorlock/>
          </v:shape>
        </w:pict>
      </w:r>
    </w:p>
    <w:p w:rsidR="007047BF" w:rsidRDefault="006E0662">
      <w:pPr>
        <w:spacing w:before="119"/>
        <w:ind w:right="1562"/>
        <w:jc w:val="right"/>
        <w:rPr>
          <w:sz w:val="18"/>
        </w:rPr>
      </w:pPr>
      <w:r>
        <w:pict>
          <v:group id="_x0000_s1047" style="position:absolute;left:0;text-align:left;margin-left:168.95pt;margin-top:4.1pt;width:289pt;height:141.85pt;z-index:-251660288;mso-position-horizontal-relative:page" coordorigin="3379,82" coordsize="5780,2837">
            <v:shape id="_x0000_s1048" style="position:absolute;left:3619;top:377;width:5300;height:2532" coordorigin="3619,377" coordsize="5300,2532" o:spt="100" adj="0,,0" path="m3619,2909r679,l4298,377r-679,l3619,2909xm4774,2909r679,l5453,449r-679,l4774,2909xm5928,2909r679,l6607,1272r-679,l5928,2909xm7082,2909r680,l7762,1258r-680,l7082,2909xm8239,2909r679,l8918,941r-679,l8239,2909xe" filled="f" strokeweight=".96pt">
              <v:stroke joinstyle="round"/>
              <v:formulas/>
              <v:path arrowok="t" o:connecttype="segments"/>
            </v:shape>
            <v:shape id="_x0000_s1049" style="position:absolute;left:3381;top:230;width:5775;height:2679" coordorigin="3382,231" coordsize="5775,2679" o:spt="100" adj="0,,0" path="m9156,2909r,-2678m9103,2909r53,m9103,2374r53,m9103,1839r53,m9103,1304r53,m9103,766r53,m9103,231r53,m3382,2909r,-2678m3382,2909r50,m3382,2374r50,m3382,1839r50,m3382,1304r50,m3382,766r50,m3382,231r50,m3382,2909r5774,m3382,2859r,50m4536,2859r,50m5690,2859r,50m6845,2859r,50m8002,2859r,50m9156,2859r,50e" filled="f" strokeweight=".24pt">
              <v:stroke joinstyle="round"/>
              <v:formulas/>
              <v:path arrowok="t" o:connecttype="segments"/>
            </v:shape>
            <v:shape id="_x0000_s1050" style="position:absolute;left:3957;top:2186;width:4620;height:519" coordorigin="3958,2187" coordsize="4620,519" path="m3958,2336r1154,307l6269,2705,7423,2513,8578,2187e" filled="f" strokeweight=".96pt">
              <v:path arrowok="t"/>
            </v:shape>
            <v:shape id="_x0000_s1051" type="#_x0000_t75" style="position:absolute;left:3890;top:2270;width:135;height:135">
              <v:imagedata r:id="rId11" o:title=""/>
            </v:shape>
            <v:shape id="_x0000_s1052" type="#_x0000_t75" style="position:absolute;left:5045;top:2575;width:135;height:135">
              <v:imagedata r:id="rId11" o:title=""/>
            </v:shape>
            <v:shape id="_x0000_s1053" type="#_x0000_t75" style="position:absolute;left:6200;top:2639;width:135;height:135">
              <v:imagedata r:id="rId12" o:title=""/>
            </v:shape>
            <v:shape id="_x0000_s1054" type="#_x0000_t75" style="position:absolute;left:7355;top:2447;width:135;height:135">
              <v:imagedata r:id="rId11" o:title=""/>
            </v:shape>
            <v:shape id="_x0000_s1055" type="#_x0000_t75" style="position:absolute;left:8510;top:2120;width:135;height:135">
              <v:imagedata r:id="rId11" o:title=""/>
            </v:shape>
            <v:shape id="_x0000_s1056" type="#_x0000_t202" style="position:absolute;left:3734;top:82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709.4</w:t>
                    </w:r>
                  </w:p>
                </w:txbxContent>
              </v:textbox>
            </v:shape>
            <v:shape id="_x0000_s1057" type="#_x0000_t202" style="position:absolute;left:4888;top:155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688.9</w:t>
                    </w:r>
                  </w:p>
                </w:txbxContent>
              </v:textbox>
            </v:shape>
            <v:shape id="_x0000_s1058" type="#_x0000_t202" style="position:absolute;left:8354;top:646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546.4</w:t>
                    </w:r>
                  </w:p>
                </w:txbxContent>
              </v:textbox>
            </v:shape>
            <v:shape id="_x0000_s1059" type="#_x0000_t202" style="position:absolute;left:6044;top:978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458.5</w:t>
                    </w:r>
                  </w:p>
                </w:txbxContent>
              </v:textbox>
            </v:shape>
            <v:shape id="_x0000_s1060" type="#_x0000_t202" style="position:absolute;left:7199;top:965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462.3</w:t>
                    </w:r>
                  </w:p>
                </w:txbxContent>
              </v:textbox>
            </v:shape>
            <v:shape id="_x0000_s1061" type="#_x0000_t202" style="position:absolute;left:8444;top:1833;width:294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8.5</w:t>
                    </w:r>
                  </w:p>
                </w:txbxContent>
              </v:textbox>
            </v:shape>
            <v:shape id="_x0000_s1062" type="#_x0000_t202" style="position:absolute;left:3823;top:1983;width:294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5.7</w:t>
                    </w:r>
                  </w:p>
                </w:txbxContent>
              </v:textbox>
            </v:shape>
            <v:shape id="_x0000_s1063" type="#_x0000_t202" style="position:absolute;left:4979;top:2288;width:294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0.0</w:t>
                    </w:r>
                  </w:p>
                </w:txbxContent>
              </v:textbox>
            </v:shape>
            <v:shape id="_x0000_s1064" type="#_x0000_t202" style="position:absolute;left:7289;top:2160;width:294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2.4</w:t>
                    </w:r>
                  </w:p>
                </w:txbxContent>
              </v:textbox>
            </v:shape>
            <v:shape id="_x0000_s1065" type="#_x0000_t202" style="position:absolute;left:6089;top:2353;width:385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-1.2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66" style="position:absolute;left:0;text-align:left;margin-left:248.75pt;margin-top:-7.9pt;width:19.2pt;height:4.05pt;z-index:-251659264;mso-position-horizontal-relative:page;mso-width-relative:page;mso-height-relative:page" filled="f" strokeweight=".96pt">
            <w10:wrap anchorx="page"/>
          </v:rect>
        </w:pict>
      </w:r>
      <w:r>
        <w:rPr>
          <w:noProof/>
          <w:lang w:val="en-US" w:bidi="ar-SA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4204335</wp:posOffset>
            </wp:positionH>
            <wp:positionV relativeFrom="paragraph">
              <wp:posOffset>-110490</wp:posOffset>
            </wp:positionV>
            <wp:extent cx="243840" cy="7302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45</w:t>
      </w:r>
    </w:p>
    <w:p w:rsidR="007047BF" w:rsidRDefault="007047BF">
      <w:pPr>
        <w:jc w:val="right"/>
        <w:rPr>
          <w:sz w:val="18"/>
        </w:rPr>
        <w:sectPr w:rsidR="007047BF">
          <w:type w:val="continuous"/>
          <w:pgSz w:w="11910" w:h="16840"/>
          <w:pgMar w:top="1580" w:right="860" w:bottom="280" w:left="940" w:header="720" w:footer="720" w:gutter="0"/>
          <w:cols w:num="2" w:space="720" w:equalWidth="0">
            <w:col w:w="2877" w:space="40"/>
            <w:col w:w="7193"/>
          </w:cols>
        </w:sectPr>
      </w:pPr>
    </w:p>
    <w:p w:rsidR="007047BF" w:rsidRDefault="007047BF">
      <w:pPr>
        <w:pStyle w:val="a3"/>
        <w:ind w:left="0"/>
        <w:rPr>
          <w:sz w:val="9"/>
        </w:rPr>
      </w:pPr>
    </w:p>
    <w:p w:rsidR="007047BF" w:rsidRDefault="006E0662">
      <w:pPr>
        <w:tabs>
          <w:tab w:val="left" w:pos="8359"/>
        </w:tabs>
        <w:spacing w:before="75"/>
        <w:ind w:left="1940"/>
        <w:rPr>
          <w:sz w:val="18"/>
        </w:rPr>
      </w:pPr>
      <w:r>
        <w:rPr>
          <w:sz w:val="18"/>
        </w:rPr>
        <w:t>600</w:t>
      </w:r>
      <w:r>
        <w:rPr>
          <w:sz w:val="18"/>
        </w:rPr>
        <w:tab/>
        <w:t>35</w:t>
      </w:r>
    </w:p>
    <w:p w:rsidR="007047BF" w:rsidRDefault="007047BF">
      <w:pPr>
        <w:pStyle w:val="a3"/>
        <w:ind w:left="0"/>
        <w:rPr>
          <w:sz w:val="18"/>
        </w:rPr>
      </w:pPr>
    </w:p>
    <w:p w:rsidR="007047BF" w:rsidRDefault="006E0662">
      <w:pPr>
        <w:tabs>
          <w:tab w:val="left" w:pos="8359"/>
        </w:tabs>
        <w:spacing w:before="75"/>
        <w:ind w:left="1940"/>
        <w:rPr>
          <w:sz w:val="18"/>
        </w:rPr>
      </w:pPr>
      <w:r>
        <w:rPr>
          <w:sz w:val="18"/>
        </w:rPr>
        <w:t>450</w:t>
      </w:r>
      <w:r>
        <w:rPr>
          <w:sz w:val="18"/>
        </w:rPr>
        <w:tab/>
        <w:t>25</w:t>
      </w:r>
    </w:p>
    <w:p w:rsidR="007047BF" w:rsidRDefault="007047BF">
      <w:pPr>
        <w:pStyle w:val="a3"/>
        <w:spacing w:before="12"/>
        <w:ind w:left="0"/>
        <w:rPr>
          <w:sz w:val="17"/>
        </w:rPr>
      </w:pPr>
    </w:p>
    <w:p w:rsidR="007047BF" w:rsidRDefault="006E0662">
      <w:pPr>
        <w:tabs>
          <w:tab w:val="left" w:pos="8359"/>
        </w:tabs>
        <w:spacing w:before="75"/>
        <w:ind w:left="1940"/>
        <w:rPr>
          <w:sz w:val="18"/>
        </w:rPr>
      </w:pPr>
      <w:r>
        <w:rPr>
          <w:sz w:val="18"/>
        </w:rPr>
        <w:t>300</w:t>
      </w:r>
      <w:r>
        <w:rPr>
          <w:sz w:val="18"/>
        </w:rPr>
        <w:tab/>
        <w:t>15</w:t>
      </w:r>
    </w:p>
    <w:p w:rsidR="007047BF" w:rsidRDefault="007047BF">
      <w:pPr>
        <w:pStyle w:val="a3"/>
        <w:spacing w:before="10"/>
        <w:ind w:left="0"/>
        <w:rPr>
          <w:sz w:val="23"/>
        </w:rPr>
      </w:pPr>
    </w:p>
    <w:p w:rsidR="007047BF" w:rsidRDefault="006E0662">
      <w:pPr>
        <w:tabs>
          <w:tab w:val="left" w:pos="8360"/>
        </w:tabs>
        <w:spacing w:before="1"/>
        <w:ind w:left="1940"/>
        <w:rPr>
          <w:sz w:val="18"/>
        </w:rPr>
      </w:pPr>
      <w:r>
        <w:rPr>
          <w:sz w:val="18"/>
        </w:rPr>
        <w:t>150</w:t>
      </w:r>
      <w:r>
        <w:rPr>
          <w:sz w:val="18"/>
        </w:rPr>
        <w:tab/>
        <w:t>5</w:t>
      </w:r>
    </w:p>
    <w:p w:rsidR="007047BF" w:rsidRDefault="007047BF">
      <w:pPr>
        <w:pStyle w:val="a3"/>
        <w:spacing w:before="12"/>
        <w:ind w:left="0"/>
        <w:rPr>
          <w:sz w:val="17"/>
        </w:rPr>
      </w:pPr>
    </w:p>
    <w:p w:rsidR="007047BF" w:rsidRDefault="006E0662">
      <w:pPr>
        <w:tabs>
          <w:tab w:val="left" w:pos="6793"/>
        </w:tabs>
        <w:spacing w:before="75" w:line="225" w:lineRule="exact"/>
        <w:ind w:left="555"/>
        <w:jc w:val="center"/>
        <w:rPr>
          <w:sz w:val="18"/>
        </w:rPr>
      </w:pPr>
      <w:r>
        <w:rPr>
          <w:sz w:val="18"/>
        </w:rPr>
        <w:t>0</w:t>
      </w:r>
      <w:r>
        <w:rPr>
          <w:sz w:val="18"/>
        </w:rPr>
        <w:tab/>
        <w:t>-5</w:t>
      </w:r>
    </w:p>
    <w:p w:rsidR="007047BF" w:rsidRDefault="006E0662">
      <w:pPr>
        <w:tabs>
          <w:tab w:val="left" w:pos="1706"/>
          <w:tab w:val="left" w:pos="2861"/>
          <w:tab w:val="left" w:pos="4016"/>
          <w:tab w:val="left" w:pos="5171"/>
        </w:tabs>
        <w:spacing w:line="225" w:lineRule="exact"/>
        <w:ind w:left="551"/>
        <w:jc w:val="center"/>
        <w:rPr>
          <w:sz w:val="18"/>
        </w:rPr>
      </w:pPr>
      <w:r>
        <w:rPr>
          <w:sz w:val="18"/>
        </w:rPr>
        <w:t>2013</w:t>
      </w:r>
      <w:r>
        <w:rPr>
          <w:sz w:val="18"/>
        </w:rPr>
        <w:t>年</w:t>
      </w:r>
      <w:r>
        <w:rPr>
          <w:sz w:val="18"/>
        </w:rPr>
        <w:tab/>
        <w:t>2014</w:t>
      </w:r>
      <w:r>
        <w:rPr>
          <w:sz w:val="18"/>
        </w:rPr>
        <w:t>年</w:t>
      </w:r>
      <w:r>
        <w:rPr>
          <w:sz w:val="18"/>
        </w:rPr>
        <w:tab/>
        <w:t>2015</w:t>
      </w:r>
      <w:r>
        <w:rPr>
          <w:sz w:val="18"/>
        </w:rPr>
        <w:t>年</w:t>
      </w:r>
      <w:r>
        <w:rPr>
          <w:sz w:val="18"/>
        </w:rPr>
        <w:tab/>
        <w:t>2016</w:t>
      </w:r>
      <w:r>
        <w:rPr>
          <w:sz w:val="18"/>
        </w:rPr>
        <w:t>年</w:t>
      </w:r>
      <w:r>
        <w:rPr>
          <w:sz w:val="18"/>
        </w:rPr>
        <w:tab/>
        <w:t>2017</w:t>
      </w:r>
      <w:r>
        <w:rPr>
          <w:sz w:val="18"/>
        </w:rPr>
        <w:t>年</w:t>
      </w:r>
    </w:p>
    <w:p w:rsidR="007047BF" w:rsidRDefault="007047BF">
      <w:pPr>
        <w:spacing w:line="225" w:lineRule="exact"/>
        <w:jc w:val="center"/>
        <w:rPr>
          <w:sz w:val="18"/>
        </w:rPr>
        <w:sectPr w:rsidR="007047BF">
          <w:type w:val="continuous"/>
          <w:pgSz w:w="11910" w:h="16840"/>
          <w:pgMar w:top="1580" w:right="860" w:bottom="280" w:left="940" w:header="720" w:footer="720" w:gutter="0"/>
          <w:cols w:space="720"/>
        </w:sectPr>
      </w:pPr>
    </w:p>
    <w:p w:rsidR="007047BF" w:rsidRDefault="006E0662">
      <w:pPr>
        <w:pStyle w:val="1"/>
        <w:spacing w:before="168" w:after="18"/>
        <w:ind w:left="629" w:right="230"/>
        <w:jc w:val="center"/>
      </w:pPr>
      <w:r>
        <w:lastRenderedPageBreak/>
        <w:t>规模以上工业主要产品产量及增速</w:t>
      </w:r>
    </w:p>
    <w:tbl>
      <w:tblPr>
        <w:tblW w:w="9781" w:type="dxa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035"/>
        <w:gridCol w:w="1087"/>
        <w:gridCol w:w="1085"/>
        <w:gridCol w:w="1712"/>
        <w:gridCol w:w="965"/>
        <w:gridCol w:w="920"/>
        <w:gridCol w:w="1109"/>
      </w:tblGrid>
      <w:tr w:rsidR="007047BF">
        <w:trPr>
          <w:trHeight w:val="536"/>
        </w:trPr>
        <w:tc>
          <w:tcPr>
            <w:tcW w:w="186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37"/>
              <w:ind w:left="518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产品名称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37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单</w:t>
            </w:r>
            <w:r>
              <w:rPr>
                <w:rFonts w:ascii="宋体" w:eastAsia="宋体" w:hint="eastAsia"/>
                <w:sz w:val="21"/>
              </w:rPr>
              <w:t xml:space="preserve"> </w:t>
            </w:r>
            <w:r>
              <w:rPr>
                <w:rFonts w:ascii="宋体" w:eastAsia="宋体" w:hint="eastAsia"/>
                <w:sz w:val="21"/>
              </w:rPr>
              <w:t>位</w:t>
            </w:r>
          </w:p>
        </w:tc>
        <w:tc>
          <w:tcPr>
            <w:tcW w:w="1087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37"/>
              <w:ind w:right="24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</w:t>
            </w:r>
            <w:r>
              <w:rPr>
                <w:rFonts w:ascii="宋体" w:eastAsia="宋体" w:hint="eastAsia"/>
                <w:sz w:val="21"/>
              </w:rPr>
              <w:t xml:space="preserve"> </w:t>
            </w:r>
            <w:r>
              <w:rPr>
                <w:rFonts w:ascii="宋体" w:eastAsia="宋体" w:hint="eastAsia"/>
                <w:sz w:val="21"/>
              </w:rPr>
              <w:t>量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6" w:space="0" w:color="000000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9" w:line="260" w:lineRule="exact"/>
              <w:ind w:left="21" w:right="19" w:firstLine="19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比上年增长（</w:t>
            </w:r>
            <w:r>
              <w:rPr>
                <w:sz w:val="21"/>
              </w:rPr>
              <w:t>%</w:t>
            </w:r>
            <w:r>
              <w:rPr>
                <w:rFonts w:ascii="宋体" w:eastAsia="宋体" w:hint="eastAsia"/>
                <w:sz w:val="21"/>
              </w:rPr>
              <w:t>）</w:t>
            </w:r>
          </w:p>
        </w:tc>
        <w:tc>
          <w:tcPr>
            <w:tcW w:w="1712" w:type="dxa"/>
            <w:tcBorders>
              <w:left w:val="double" w:sz="0" w:space="0" w:color="000000"/>
              <w:bottom w:val="single" w:sz="6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37"/>
              <w:ind w:left="41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产品名称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37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单</w:t>
            </w:r>
            <w:r>
              <w:rPr>
                <w:rFonts w:ascii="宋体" w:eastAsia="宋体" w:hint="eastAsia"/>
                <w:sz w:val="21"/>
              </w:rPr>
              <w:t xml:space="preserve"> </w:t>
            </w:r>
            <w:r>
              <w:rPr>
                <w:rFonts w:ascii="宋体" w:eastAsia="宋体" w:hint="eastAsia"/>
                <w:sz w:val="21"/>
              </w:rPr>
              <w:t>位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37"/>
              <w:ind w:right="159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产</w:t>
            </w:r>
            <w:r>
              <w:rPr>
                <w:rFonts w:ascii="宋体" w:eastAsia="宋体" w:hint="eastAsia"/>
                <w:sz w:val="21"/>
              </w:rPr>
              <w:t xml:space="preserve"> </w:t>
            </w:r>
            <w:r>
              <w:rPr>
                <w:rFonts w:ascii="宋体" w:eastAsia="宋体" w:hint="eastAsia"/>
                <w:sz w:val="21"/>
              </w:rPr>
              <w:t>量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6" w:space="0" w:color="000000"/>
              <w:right w:val="nil"/>
            </w:tcBorders>
          </w:tcPr>
          <w:p w:rsidR="007047BF" w:rsidRDefault="006E0662">
            <w:pPr>
              <w:pStyle w:val="TableParagraph"/>
              <w:spacing w:before="9" w:line="260" w:lineRule="exact"/>
              <w:ind w:left="34" w:right="46" w:firstLine="19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比上年增长（</w:t>
            </w:r>
            <w:r>
              <w:rPr>
                <w:sz w:val="21"/>
              </w:rPr>
              <w:t>%</w:t>
            </w:r>
            <w:r>
              <w:rPr>
                <w:rFonts w:ascii="宋体" w:eastAsia="宋体" w:hint="eastAsia"/>
                <w:sz w:val="21"/>
              </w:rPr>
              <w:t>）</w:t>
            </w:r>
          </w:p>
        </w:tc>
      </w:tr>
      <w:tr w:rsidR="007047BF">
        <w:trPr>
          <w:trHeight w:val="356"/>
        </w:trPr>
        <w:tc>
          <w:tcPr>
            <w:tcW w:w="186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41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天然原油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41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1"/>
              <w:ind w:right="201"/>
              <w:rPr>
                <w:sz w:val="21"/>
              </w:rPr>
            </w:pPr>
            <w:r>
              <w:rPr>
                <w:sz w:val="21"/>
              </w:rPr>
              <w:t>1131.0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51"/>
              <w:ind w:right="198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1712" w:type="dxa"/>
            <w:tcBorders>
              <w:top w:val="single" w:sz="6" w:space="0" w:color="000000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41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四大类产品产量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41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1"/>
              <w:ind w:right="200"/>
              <w:rPr>
                <w:sz w:val="21"/>
              </w:rPr>
            </w:pPr>
            <w:r>
              <w:rPr>
                <w:sz w:val="21"/>
              </w:rPr>
              <w:t>709.0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51"/>
              <w:ind w:right="215"/>
              <w:rPr>
                <w:sz w:val="21"/>
              </w:rPr>
            </w:pPr>
            <w:r>
              <w:rPr>
                <w:sz w:val="21"/>
              </w:rPr>
              <w:t>-3.0</w:t>
            </w:r>
          </w:p>
        </w:tc>
      </w:tr>
      <w:tr w:rsidR="007047BF">
        <w:trPr>
          <w:trHeight w:val="364"/>
        </w:trPr>
        <w:tc>
          <w:tcPr>
            <w:tcW w:w="18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47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天然气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47"/>
              <w:ind w:left="69" w:right="70"/>
              <w:jc w:val="center"/>
              <w:rPr>
                <w:rFonts w:ascii="宋体" w:eastAsia="宋体"/>
                <w:sz w:val="21"/>
              </w:rPr>
            </w:pPr>
            <w:proofErr w:type="gramStart"/>
            <w:r>
              <w:rPr>
                <w:rFonts w:ascii="宋体" w:eastAsia="宋体" w:hint="eastAsia"/>
                <w:sz w:val="21"/>
              </w:rPr>
              <w:t>亿立方米</w:t>
            </w:r>
            <w:proofErr w:type="gramEnd"/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6"/>
              <w:ind w:right="201"/>
              <w:rPr>
                <w:sz w:val="21"/>
              </w:rPr>
            </w:pPr>
            <w:r>
              <w:rPr>
                <w:sz w:val="21"/>
              </w:rPr>
              <w:t>31.0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56"/>
              <w:ind w:right="201"/>
              <w:rPr>
                <w:sz w:val="21"/>
              </w:rPr>
            </w:pPr>
            <w:r>
              <w:rPr>
                <w:sz w:val="21"/>
              </w:rPr>
              <w:t>-0.4</w:t>
            </w:r>
          </w:p>
        </w:tc>
        <w:tc>
          <w:tcPr>
            <w:tcW w:w="1712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47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其中：汽油</w:t>
            </w: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47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6"/>
              <w:ind w:right="200"/>
              <w:rPr>
                <w:sz w:val="21"/>
              </w:rPr>
            </w:pPr>
            <w:r>
              <w:rPr>
                <w:sz w:val="21"/>
              </w:rPr>
              <w:t>201.4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56"/>
              <w:ind w:right="210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</w:tr>
      <w:tr w:rsidR="007047BF">
        <w:trPr>
          <w:trHeight w:val="368"/>
        </w:trPr>
        <w:tc>
          <w:tcPr>
            <w:tcW w:w="18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52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原油加工量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52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9"/>
              <w:ind w:right="201"/>
              <w:rPr>
                <w:sz w:val="21"/>
              </w:rPr>
            </w:pPr>
            <w:r>
              <w:rPr>
                <w:sz w:val="21"/>
              </w:rPr>
              <w:t>1289.8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59"/>
              <w:ind w:right="201"/>
              <w:rPr>
                <w:sz w:val="21"/>
              </w:rPr>
            </w:pPr>
            <w:r>
              <w:rPr>
                <w:sz w:val="21"/>
              </w:rPr>
              <w:t>-1.1</w:t>
            </w:r>
          </w:p>
        </w:tc>
        <w:tc>
          <w:tcPr>
            <w:tcW w:w="1712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2"/>
              <w:ind w:left="721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煤油</w:t>
            </w: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2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9"/>
              <w:ind w:right="200"/>
              <w:rPr>
                <w:sz w:val="21"/>
              </w:rPr>
            </w:pPr>
            <w:r>
              <w:rPr>
                <w:sz w:val="21"/>
              </w:rPr>
              <w:t>56.5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59"/>
              <w:ind w:right="210"/>
              <w:rPr>
                <w:sz w:val="21"/>
              </w:rPr>
            </w:pPr>
            <w:r>
              <w:rPr>
                <w:sz w:val="21"/>
              </w:rPr>
              <w:t>7.2</w:t>
            </w:r>
          </w:p>
        </w:tc>
      </w:tr>
      <w:tr w:rsidR="007047BF">
        <w:trPr>
          <w:trHeight w:val="369"/>
        </w:trPr>
        <w:tc>
          <w:tcPr>
            <w:tcW w:w="18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53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乙</w:t>
            </w:r>
            <w:r>
              <w:rPr>
                <w:rFonts w:ascii="宋体" w:eastAsia="宋体" w:hint="eastAsia"/>
                <w:sz w:val="21"/>
              </w:rPr>
              <w:t xml:space="preserve"> </w:t>
            </w:r>
            <w:r>
              <w:rPr>
                <w:rFonts w:ascii="宋体" w:eastAsia="宋体" w:hint="eastAsia"/>
                <w:sz w:val="21"/>
              </w:rPr>
              <w:t>烯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53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60"/>
              <w:ind w:right="201"/>
              <w:rPr>
                <w:sz w:val="21"/>
              </w:rPr>
            </w:pPr>
            <w:r>
              <w:rPr>
                <w:sz w:val="21"/>
              </w:rPr>
              <w:t>132.2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60"/>
              <w:ind w:right="198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1712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3"/>
              <w:ind w:left="721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柴油</w:t>
            </w: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3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60"/>
              <w:ind w:right="200"/>
              <w:rPr>
                <w:sz w:val="21"/>
              </w:rPr>
            </w:pPr>
            <w:r>
              <w:rPr>
                <w:sz w:val="21"/>
              </w:rPr>
              <w:t>406.2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60"/>
              <w:ind w:right="214"/>
              <w:rPr>
                <w:sz w:val="21"/>
              </w:rPr>
            </w:pPr>
            <w:r>
              <w:rPr>
                <w:sz w:val="21"/>
              </w:rPr>
              <w:t>-10.0</w:t>
            </w:r>
          </w:p>
        </w:tc>
      </w:tr>
      <w:tr w:rsidR="007047BF">
        <w:trPr>
          <w:trHeight w:val="369"/>
        </w:trPr>
        <w:tc>
          <w:tcPr>
            <w:tcW w:w="18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51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石油沥青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51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60"/>
              <w:ind w:right="201"/>
              <w:rPr>
                <w:sz w:val="21"/>
              </w:rPr>
            </w:pPr>
            <w:r>
              <w:rPr>
                <w:sz w:val="21"/>
              </w:rPr>
              <w:t>102.6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60"/>
              <w:ind w:right="198"/>
              <w:rPr>
                <w:sz w:val="21"/>
              </w:rPr>
            </w:pPr>
            <w:r>
              <w:rPr>
                <w:sz w:val="21"/>
              </w:rPr>
              <w:t>20.9</w:t>
            </w:r>
          </w:p>
        </w:tc>
        <w:tc>
          <w:tcPr>
            <w:tcW w:w="1712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1"/>
              <w:ind w:left="721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润滑油</w:t>
            </w: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1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60"/>
              <w:ind w:right="200"/>
              <w:rPr>
                <w:sz w:val="21"/>
              </w:rPr>
            </w:pPr>
            <w:r>
              <w:rPr>
                <w:sz w:val="21"/>
              </w:rPr>
              <w:t>45.0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60"/>
              <w:ind w:right="210"/>
              <w:rPr>
                <w:sz w:val="21"/>
              </w:rPr>
            </w:pPr>
            <w:r>
              <w:rPr>
                <w:sz w:val="21"/>
              </w:rPr>
              <w:t>18.9</w:t>
            </w:r>
          </w:p>
        </w:tc>
      </w:tr>
      <w:tr w:rsidR="007047BF">
        <w:trPr>
          <w:trHeight w:val="371"/>
        </w:trPr>
        <w:tc>
          <w:tcPr>
            <w:tcW w:w="1868" w:type="dxa"/>
            <w:tcBorders>
              <w:top w:val="nil"/>
              <w:left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51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液化石油气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51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1087" w:type="dxa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60"/>
              <w:ind w:right="201"/>
              <w:rPr>
                <w:sz w:val="21"/>
              </w:rPr>
            </w:pPr>
            <w:r>
              <w:rPr>
                <w:sz w:val="21"/>
              </w:rPr>
              <w:t>33.8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60"/>
              <w:ind w:right="201"/>
              <w:rPr>
                <w:sz w:val="21"/>
              </w:rPr>
            </w:pPr>
            <w:r>
              <w:rPr>
                <w:sz w:val="21"/>
              </w:rPr>
              <w:t>-2.8</w:t>
            </w:r>
          </w:p>
        </w:tc>
        <w:tc>
          <w:tcPr>
            <w:tcW w:w="1712" w:type="dxa"/>
            <w:tcBorders>
              <w:top w:val="nil"/>
              <w:left w:val="double" w:sz="0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1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聚丙烯树脂</w:t>
            </w:r>
          </w:p>
        </w:tc>
        <w:tc>
          <w:tcPr>
            <w:tcW w:w="9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51"/>
              <w:ind w:left="189" w:right="19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万吨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60"/>
              <w:ind w:right="200"/>
              <w:rPr>
                <w:sz w:val="21"/>
              </w:rPr>
            </w:pPr>
            <w:r>
              <w:rPr>
                <w:sz w:val="21"/>
              </w:rPr>
              <w:t>70.5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right w:val="nil"/>
            </w:tcBorders>
          </w:tcPr>
          <w:p w:rsidR="007047BF" w:rsidRDefault="006E0662">
            <w:pPr>
              <w:pStyle w:val="TableParagraph"/>
              <w:spacing w:before="60"/>
              <w:ind w:right="210"/>
              <w:rPr>
                <w:sz w:val="21"/>
              </w:rPr>
            </w:pPr>
            <w:r>
              <w:rPr>
                <w:sz w:val="21"/>
              </w:rPr>
              <w:t>2.7</w:t>
            </w:r>
          </w:p>
        </w:tc>
      </w:tr>
    </w:tbl>
    <w:p w:rsidR="007047BF" w:rsidRDefault="006E0662">
      <w:pPr>
        <w:pStyle w:val="a3"/>
        <w:spacing w:before="143"/>
        <w:ind w:left="558"/>
      </w:pPr>
      <w:r>
        <w:t>全市规模以上工业企业实现主营业务收入</w:t>
      </w:r>
      <w:r>
        <w:t xml:space="preserve"> </w:t>
      </w:r>
      <w:r>
        <w:rPr>
          <w:rFonts w:ascii="Times New Roman" w:eastAsia="Times New Roman"/>
        </w:rPr>
        <w:t xml:space="preserve">1380.8 </w:t>
      </w:r>
      <w:r>
        <w:t>亿元，增长</w:t>
      </w:r>
      <w:r>
        <w:t xml:space="preserve"> </w:t>
      </w:r>
      <w:r>
        <w:rPr>
          <w:rFonts w:ascii="Times New Roman" w:eastAsia="Times New Roman"/>
        </w:rPr>
        <w:t>23.2%</w:t>
      </w:r>
      <w:r>
        <w:t>；实现利税总额</w:t>
      </w:r>
      <w:r>
        <w:t xml:space="preserve"> </w:t>
      </w:r>
      <w:r>
        <w:rPr>
          <w:rFonts w:ascii="Times New Roman" w:eastAsia="Times New Roman"/>
        </w:rPr>
        <w:t xml:space="preserve">295.4 </w:t>
      </w:r>
      <w:r>
        <w:t>亿元，增长</w:t>
      </w:r>
    </w:p>
    <w:p w:rsidR="007047BF" w:rsidRDefault="006E0662">
      <w:pPr>
        <w:pStyle w:val="a3"/>
        <w:spacing w:before="172"/>
      </w:pPr>
      <w:r>
        <w:rPr>
          <w:rFonts w:ascii="Times New Roman" w:eastAsia="Times New Roman"/>
        </w:rPr>
        <w:t>62.0%</w:t>
      </w:r>
      <w:r>
        <w:t>，其中，税金</w:t>
      </w:r>
      <w:r>
        <w:t xml:space="preserve"> </w:t>
      </w:r>
      <w:r>
        <w:rPr>
          <w:rFonts w:ascii="Times New Roman" w:eastAsia="Times New Roman"/>
        </w:rPr>
        <w:t xml:space="preserve">230.3 </w:t>
      </w:r>
      <w:r>
        <w:t>亿元，增长</w:t>
      </w:r>
      <w:r>
        <w:t xml:space="preserve"> </w:t>
      </w:r>
      <w:r>
        <w:rPr>
          <w:rFonts w:ascii="Times New Roman" w:eastAsia="Times New Roman"/>
        </w:rPr>
        <w:t>5.2%</w:t>
      </w:r>
      <w:r>
        <w:t>；利润总额为</w:t>
      </w:r>
      <w:r>
        <w:t xml:space="preserve"> </w:t>
      </w:r>
      <w:r>
        <w:rPr>
          <w:rFonts w:ascii="Times New Roman" w:eastAsia="Times New Roman"/>
        </w:rPr>
        <w:t xml:space="preserve">65.1 </w:t>
      </w:r>
      <w:r>
        <w:t>亿元。</w:t>
      </w:r>
    </w:p>
    <w:p w:rsidR="007047BF" w:rsidRDefault="007047BF">
      <w:pPr>
        <w:pStyle w:val="a3"/>
        <w:spacing w:before="6"/>
        <w:ind w:left="0"/>
        <w:rPr>
          <w:sz w:val="20"/>
        </w:rPr>
      </w:pPr>
    </w:p>
    <w:p w:rsidR="007047BF" w:rsidRDefault="006E0662">
      <w:pPr>
        <w:pStyle w:val="1"/>
        <w:rPr>
          <w:highlight w:val="yellow"/>
        </w:rPr>
      </w:pPr>
      <w:r>
        <w:rPr>
          <w:highlight w:val="yellow"/>
        </w:rPr>
        <w:t>四、投资和建筑业</w:t>
      </w:r>
    </w:p>
    <w:p w:rsidR="007047BF" w:rsidRDefault="006E0662">
      <w:pPr>
        <w:pStyle w:val="a3"/>
        <w:spacing w:before="285"/>
        <w:ind w:left="558"/>
      </w:pPr>
      <w:r>
        <w:t>全年全社会固定资产完成投资</w:t>
      </w:r>
      <w:r>
        <w:t xml:space="preserve"> </w:t>
      </w:r>
      <w:r>
        <w:rPr>
          <w:rFonts w:ascii="Times New Roman" w:eastAsia="Times New Roman"/>
        </w:rPr>
        <w:t xml:space="preserve">264.0 </w:t>
      </w:r>
      <w:r>
        <w:t>亿元，比上年增长</w:t>
      </w:r>
      <w:r>
        <w:t xml:space="preserve"> </w:t>
      </w:r>
      <w:r>
        <w:rPr>
          <w:rFonts w:ascii="Times New Roman" w:eastAsia="Times New Roman"/>
        </w:rPr>
        <w:t>40.5%</w:t>
      </w:r>
      <w:r>
        <w:t>。其中，中央项目投资</w:t>
      </w:r>
      <w:r>
        <w:t xml:space="preserve"> </w:t>
      </w:r>
      <w:r>
        <w:rPr>
          <w:rFonts w:ascii="Times New Roman" w:eastAsia="Times New Roman"/>
        </w:rPr>
        <w:t xml:space="preserve">158.0 </w:t>
      </w:r>
      <w:r>
        <w:t>亿元，增长</w:t>
      </w:r>
    </w:p>
    <w:p w:rsidR="007047BF" w:rsidRDefault="006E0662">
      <w:pPr>
        <w:pStyle w:val="a3"/>
        <w:spacing w:before="170" w:line="391" w:lineRule="auto"/>
        <w:ind w:right="105"/>
      </w:pPr>
      <w:r>
        <w:rPr>
          <w:rFonts w:ascii="Times New Roman" w:eastAsia="Times New Roman"/>
        </w:rPr>
        <w:t>25.1%</w:t>
      </w:r>
      <w:r>
        <w:rPr>
          <w:spacing w:val="-8"/>
        </w:rPr>
        <w:t>；地方项目投资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106.0 </w:t>
      </w:r>
      <w:r>
        <w:rPr>
          <w:spacing w:val="-10"/>
        </w:rPr>
        <w:t>亿元，增长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72.2%</w:t>
      </w:r>
      <w:r>
        <w:rPr>
          <w:spacing w:val="-6"/>
        </w:rPr>
        <w:t>。按三次产业划分，第一产业投资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2.6 </w:t>
      </w:r>
      <w:r>
        <w:rPr>
          <w:spacing w:val="-10"/>
        </w:rPr>
        <w:t>亿元，增长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4269.3%</w:t>
      </w:r>
      <w:r>
        <w:t>；</w:t>
      </w:r>
      <w:r>
        <w:t xml:space="preserve"> </w:t>
      </w:r>
      <w:r>
        <w:rPr>
          <w:spacing w:val="-10"/>
        </w:rPr>
        <w:t>第二产业投资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176.4 </w:t>
      </w:r>
      <w:r>
        <w:rPr>
          <w:spacing w:val="-11"/>
        </w:rPr>
        <w:t>亿元，增长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25.9%</w:t>
      </w:r>
      <w:r>
        <w:rPr>
          <w:spacing w:val="-9"/>
        </w:rPr>
        <w:t>，第三产业投资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85.0 </w:t>
      </w:r>
      <w:r>
        <w:rPr>
          <w:spacing w:val="-12"/>
        </w:rPr>
        <w:t>亿元，增长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78.2%</w:t>
      </w:r>
      <w:r>
        <w:t>。</w:t>
      </w:r>
    </w:p>
    <w:p w:rsidR="007047BF" w:rsidRDefault="007047BF">
      <w:pPr>
        <w:pStyle w:val="a3"/>
        <w:ind w:left="0"/>
        <w:rPr>
          <w:sz w:val="20"/>
        </w:rPr>
      </w:pPr>
    </w:p>
    <w:p w:rsidR="007047BF" w:rsidRDefault="007047BF">
      <w:pPr>
        <w:pStyle w:val="a3"/>
        <w:ind w:left="0"/>
        <w:rPr>
          <w:sz w:val="19"/>
        </w:rPr>
      </w:pPr>
    </w:p>
    <w:p w:rsidR="007047BF" w:rsidRDefault="006E0662">
      <w:pPr>
        <w:pStyle w:val="1"/>
        <w:ind w:left="629" w:right="215"/>
        <w:jc w:val="center"/>
        <w:rPr>
          <w:rFonts w:ascii="宋体" w:eastAsia="宋体"/>
          <w:highlight w:val="yellow"/>
        </w:rPr>
      </w:pPr>
      <w:r>
        <w:rPr>
          <w:rFonts w:ascii="宋体" w:eastAsia="宋体" w:hint="eastAsia"/>
          <w:highlight w:val="yellow"/>
        </w:rPr>
        <w:t>全社会固定资产投资及增速</w:t>
      </w:r>
    </w:p>
    <w:p w:rsidR="007047BF" w:rsidRDefault="007047BF">
      <w:pPr>
        <w:pStyle w:val="a3"/>
        <w:spacing w:before="9"/>
        <w:ind w:left="0"/>
        <w:rPr>
          <w:sz w:val="13"/>
        </w:rPr>
      </w:pPr>
    </w:p>
    <w:p w:rsidR="007047BF" w:rsidRDefault="007047BF">
      <w:pPr>
        <w:rPr>
          <w:sz w:val="13"/>
        </w:rPr>
        <w:sectPr w:rsidR="007047BF">
          <w:pgSz w:w="11910" w:h="16840"/>
          <w:pgMar w:top="1580" w:right="860" w:bottom="280" w:left="940" w:header="720" w:footer="720" w:gutter="0"/>
          <w:cols w:space="720"/>
        </w:sectPr>
      </w:pPr>
    </w:p>
    <w:p w:rsidR="007047BF" w:rsidRDefault="006E0662">
      <w:pPr>
        <w:spacing w:before="75" w:line="400" w:lineRule="auto"/>
        <w:ind w:left="1940" w:right="-3" w:hanging="380"/>
        <w:rPr>
          <w:sz w:val="18"/>
        </w:rPr>
      </w:pPr>
      <w:r>
        <w:lastRenderedPageBreak/>
        <w:pict>
          <v:group id="_x0000_s1067" style="position:absolute;left:0;text-align:left;margin-left:168.8pt;margin-top:29.55pt;width:290.55pt;height:145.65pt;z-index:-251658240;mso-position-horizontal-relative:page" coordorigin="3377,591" coordsize="5811,2913">
            <v:shape id="_x0000_s1068" style="position:absolute;left:3619;top:769;width:5326;height:2696" coordorigin="3619,769" coordsize="5326,2696" o:spt="100" adj="0,,0" path="m3619,3464r682,l4301,769r-682,l3619,3464xm4781,3464r681,l5462,1328r-681,l4781,3464xm5940,3464r684,l6624,1515r-684,l5940,3464xm7102,3464r684,l7786,2267r-684,l7102,3464xm8263,3464r682,l8945,1779r-682,l8263,3464xe" filled="f" strokeweight=".96pt">
              <v:stroke joinstyle="round"/>
              <v:formulas/>
              <v:path arrowok="t" o:connecttype="segments"/>
            </v:shape>
            <v:shape id="_x0000_s1069" style="position:absolute;left:3379;top:593;width:5806;height:2871" coordorigin="3379,594" coordsize="5806,2871" o:spt="100" adj="0,,0" path="m9185,3464r,-2870m9134,3464r51,m9134,2891r51,m9134,2317r51,m9134,1741r51,m9134,1167r51,m9134,594r51,m3379,3464r,-2870m3379,3464r53,m3379,2891r53,m3379,2317r53,m3379,1741r53,m3379,1167r53,m3379,594r53,m3379,3464r5806,m3379,3414r,50m4541,3414r,50m5702,3414r,50m6864,3414r,50m8023,3414r,50m9185,3414r,50e" filled="f" strokeweight=".24pt">
              <v:stroke joinstyle="round"/>
              <v:formulas/>
              <v:path arrowok="t" o:connecttype="segments"/>
            </v:shape>
            <v:shape id="_x0000_s1070" style="position:absolute;left:3960;top:1923;width:4644;height:1512" coordorigin="3960,1923" coordsize="4644,1512" path="m3960,1931l5122,3097,6283,2867r1159,568l8604,1923e" filled="f" strokeweight=".96pt">
              <v:path arrowok="t"/>
            </v:shape>
            <v:shape id="_x0000_s1071" type="#_x0000_t75" style="position:absolute;left:3893;top:1863;width:135;height:135">
              <v:imagedata r:id="rId11" o:title=""/>
            </v:shape>
            <v:shape id="_x0000_s1072" type="#_x0000_t75" style="position:absolute;left:5054;top:3029;width:135;height:135">
              <v:imagedata r:id="rId11" o:title=""/>
            </v:shape>
            <v:shape id="_x0000_s1073" type="#_x0000_t75" style="position:absolute;left:6215;top:2798;width:135;height:135">
              <v:imagedata r:id="rId14" o:title=""/>
            </v:shape>
            <v:shape id="_x0000_s1074" type="#_x0000_t75" style="position:absolute;left:7376;top:3368;width:135;height:135">
              <v:imagedata r:id="rId12" o:title=""/>
            </v:shape>
            <v:shape id="_x0000_s1075" type="#_x0000_t75" style="position:absolute;left:8537;top:1856;width:135;height:135">
              <v:imagedata r:id="rId14" o:title=""/>
            </v:shape>
            <v:shape id="_x0000_s1076" type="#_x0000_t202" style="position:absolute;left:4894;top:1033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334.8</w:t>
                    </w:r>
                  </w:p>
                </w:txbxContent>
              </v:textbox>
            </v:shape>
            <v:shape id="_x0000_s1077" type="#_x0000_t202" style="position:absolute;left:6055;top:1220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305.6</w:t>
                    </w:r>
                  </w:p>
                </w:txbxContent>
              </v:textbox>
            </v:shape>
            <v:shape id="_x0000_s1078" type="#_x0000_t202" style="position:absolute;left:8378;top:1485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264.0</w:t>
                    </w:r>
                  </w:p>
                </w:txbxContent>
              </v:textbox>
            </v:shape>
            <v:shape id="_x0000_s1079" type="#_x0000_t202" style="position:absolute;left:3779;top:2110;width:385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40.1</w:t>
                    </w:r>
                  </w:p>
                </w:txbxContent>
              </v:textbox>
            </v:shape>
            <v:shape id="_x0000_s1080" type="#_x0000_t202" style="position:absolute;left:7217;top:1971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187.9</w:t>
                    </w:r>
                  </w:p>
                </w:txbxContent>
              </v:textbox>
            </v:shape>
            <v:shape id="_x0000_s1081" type="#_x0000_t202" style="position:absolute;left:8478;top:2085;width:385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40.5</w:t>
                    </w:r>
                  </w:p>
                </w:txbxContent>
              </v:textbox>
            </v:shape>
            <v:shape id="_x0000_s1082" type="#_x0000_t202" style="position:absolute;left:6096;top:2565;width:385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-8.7</w:t>
                    </w:r>
                  </w:p>
                </w:txbxContent>
              </v:textbox>
            </v:shape>
            <v:shape id="_x0000_s1083" type="#_x0000_t202" style="position:absolute;left:7157;top:3015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-38.5</w:t>
                    </w:r>
                  </w:p>
                </w:txbxContent>
              </v:textbox>
            </v:shape>
            <v:shape id="_x0000_s1084" type="#_x0000_t202" style="position:absolute;left:4894;top:3196;width:476;height:180" filled="f" stroked="f">
              <v:textbox inset="0,0,0,0">
                <w:txbxContent>
                  <w:p w:rsidR="007047BF" w:rsidRDefault="006E066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-20.8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>（亿元）</w:t>
      </w:r>
      <w:r>
        <w:rPr>
          <w:position w:val="-1"/>
          <w:sz w:val="18"/>
        </w:rPr>
        <w:t>（</w:t>
      </w:r>
      <w:r>
        <w:rPr>
          <w:position w:val="-1"/>
          <w:sz w:val="18"/>
        </w:rPr>
        <w:t>%</w:t>
      </w:r>
      <w:r>
        <w:rPr>
          <w:position w:val="-1"/>
          <w:sz w:val="18"/>
        </w:rPr>
        <w:t>）</w:t>
      </w:r>
      <w:r>
        <w:rPr>
          <w:position w:val="-1"/>
          <w:sz w:val="18"/>
        </w:rPr>
        <w:t xml:space="preserve"> </w:t>
      </w:r>
      <w:r>
        <w:rPr>
          <w:sz w:val="18"/>
        </w:rPr>
        <w:t>450</w:t>
      </w:r>
    </w:p>
    <w:p w:rsidR="007047BF" w:rsidRDefault="006E0662">
      <w:pPr>
        <w:pStyle w:val="a3"/>
        <w:ind w:left="0"/>
        <w:rPr>
          <w:sz w:val="18"/>
        </w:rPr>
      </w:pPr>
      <w:r>
        <w:br w:type="column"/>
      </w:r>
    </w:p>
    <w:p w:rsidR="007047BF" w:rsidRDefault="007047BF">
      <w:pPr>
        <w:pStyle w:val="a3"/>
        <w:spacing w:before="12"/>
        <w:ind w:left="0"/>
        <w:rPr>
          <w:sz w:val="16"/>
        </w:rPr>
      </w:pPr>
    </w:p>
    <w:p w:rsidR="007047BF" w:rsidRDefault="006E0662">
      <w:pPr>
        <w:ind w:left="6"/>
        <w:rPr>
          <w:sz w:val="18"/>
        </w:rPr>
      </w:pPr>
      <w:r>
        <w:pict>
          <v:shape id="_x0000_s1085" type="#_x0000_t202" style="position:absolute;left:0;text-align:left;margin-left:210.95pt;margin-top:-20.05pt;width:207pt;height:16.7pt;z-index:-251657216;mso-position-horizontal-relative:page;mso-width-relative:page;mso-height-relative:page" filled="f" strokeweight=".24pt">
            <v:textbox inset="0,0,0,0">
              <w:txbxContent>
                <w:p w:rsidR="007047BF" w:rsidRDefault="006E0662">
                  <w:pPr>
                    <w:tabs>
                      <w:tab w:val="left" w:pos="2842"/>
                    </w:tabs>
                    <w:spacing w:before="50"/>
                    <w:ind w:left="872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固定资产投资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w w:val="105"/>
                      <w:sz w:val="18"/>
                    </w:rPr>
                    <w:t>比上年增长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422.5</w:t>
      </w:r>
    </w:p>
    <w:p w:rsidR="007047BF" w:rsidRDefault="006E0662">
      <w:pPr>
        <w:pStyle w:val="a3"/>
        <w:spacing w:before="3"/>
        <w:ind w:left="0"/>
        <w:rPr>
          <w:sz w:val="12"/>
        </w:rPr>
      </w:pPr>
      <w:r>
        <w:br w:type="column"/>
      </w:r>
    </w:p>
    <w:p w:rsidR="007047BF" w:rsidRDefault="006E0662">
      <w:pPr>
        <w:tabs>
          <w:tab w:val="left" w:pos="1560"/>
        </w:tabs>
        <w:spacing w:line="112" w:lineRule="exact"/>
        <w:ind w:left="-420"/>
        <w:rPr>
          <w:sz w:val="11"/>
        </w:rPr>
      </w:pPr>
      <w:r>
        <w:rPr>
          <w:position w:val="-1"/>
          <w:sz w:val="10"/>
        </w:rPr>
      </w:r>
      <w:r>
        <w:rPr>
          <w:position w:val="-1"/>
          <w:sz w:val="10"/>
        </w:rPr>
        <w:pict>
          <v:group id="_x0000_s1086" style="width:20.2pt;height:5.2pt;mso-position-horizontal-relative:char;mso-position-vertical-relative:line" coordsize="404,104">
            <v:rect id="_x0000_s1087" style="position:absolute;left:9;top:9;width:384;height:84" filled="f" strokeweight=".96pt"/>
            <w10:wrap type="none"/>
            <w10:anchorlock/>
          </v:group>
        </w:pict>
      </w:r>
      <w:r>
        <w:rPr>
          <w:position w:val="-1"/>
          <w:sz w:val="10"/>
        </w:rPr>
        <w:tab/>
      </w:r>
      <w:r>
        <w:rPr>
          <w:noProof/>
          <w:position w:val="-1"/>
          <w:sz w:val="11"/>
          <w:lang w:val="en-US" w:bidi="ar-SA"/>
        </w:rPr>
        <w:drawing>
          <wp:inline distT="0" distB="0" distL="0" distR="0">
            <wp:extent cx="242570" cy="71120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9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7BF" w:rsidRDefault="007047BF">
      <w:pPr>
        <w:pStyle w:val="a3"/>
        <w:spacing w:before="6"/>
        <w:ind w:left="0"/>
        <w:rPr>
          <w:sz w:val="16"/>
        </w:rPr>
      </w:pPr>
    </w:p>
    <w:p w:rsidR="007047BF" w:rsidRDefault="006E0662">
      <w:pPr>
        <w:ind w:right="1441"/>
        <w:jc w:val="right"/>
        <w:rPr>
          <w:sz w:val="18"/>
        </w:rPr>
      </w:pPr>
      <w:r>
        <w:rPr>
          <w:sz w:val="18"/>
        </w:rPr>
        <w:t>110</w:t>
      </w:r>
    </w:p>
    <w:p w:rsidR="007047BF" w:rsidRDefault="007047BF">
      <w:pPr>
        <w:jc w:val="right"/>
        <w:rPr>
          <w:sz w:val="18"/>
        </w:rPr>
        <w:sectPr w:rsidR="007047BF">
          <w:type w:val="continuous"/>
          <w:pgSz w:w="11910" w:h="16840"/>
          <w:pgMar w:top="1580" w:right="860" w:bottom="280" w:left="940" w:header="720" w:footer="720" w:gutter="0"/>
          <w:cols w:num="3" w:space="720" w:equalWidth="0">
            <w:col w:w="2747" w:space="40"/>
            <w:col w:w="503" w:space="847"/>
            <w:col w:w="5973"/>
          </w:cols>
        </w:sectPr>
      </w:pPr>
    </w:p>
    <w:p w:rsidR="007047BF" w:rsidRDefault="007047BF">
      <w:pPr>
        <w:pStyle w:val="a3"/>
        <w:spacing w:before="11"/>
        <w:ind w:left="0"/>
        <w:rPr>
          <w:sz w:val="8"/>
        </w:rPr>
      </w:pPr>
    </w:p>
    <w:p w:rsidR="007047BF" w:rsidRDefault="006E0662">
      <w:pPr>
        <w:tabs>
          <w:tab w:val="left" w:pos="8390"/>
        </w:tabs>
        <w:spacing w:before="75"/>
        <w:ind w:left="1940"/>
        <w:rPr>
          <w:sz w:val="18"/>
        </w:rPr>
      </w:pPr>
      <w:r>
        <w:rPr>
          <w:sz w:val="18"/>
        </w:rPr>
        <w:t>360</w:t>
      </w:r>
      <w:r>
        <w:rPr>
          <w:sz w:val="18"/>
        </w:rPr>
        <w:tab/>
        <w:t>80</w:t>
      </w:r>
    </w:p>
    <w:p w:rsidR="007047BF" w:rsidRDefault="007047BF">
      <w:pPr>
        <w:pStyle w:val="a3"/>
        <w:ind w:left="0"/>
      </w:pPr>
    </w:p>
    <w:p w:rsidR="007047BF" w:rsidRDefault="006E0662">
      <w:pPr>
        <w:tabs>
          <w:tab w:val="left" w:pos="8390"/>
        </w:tabs>
        <w:spacing w:before="75"/>
        <w:ind w:left="1940"/>
        <w:rPr>
          <w:sz w:val="18"/>
        </w:rPr>
      </w:pPr>
      <w:r>
        <w:rPr>
          <w:sz w:val="18"/>
        </w:rPr>
        <w:t>270</w:t>
      </w:r>
      <w:r>
        <w:rPr>
          <w:sz w:val="18"/>
        </w:rPr>
        <w:tab/>
        <w:t>50</w:t>
      </w:r>
    </w:p>
    <w:p w:rsidR="007047BF" w:rsidRDefault="007047BF">
      <w:pPr>
        <w:pStyle w:val="a3"/>
        <w:spacing w:before="10"/>
        <w:ind w:left="0"/>
        <w:rPr>
          <w:sz w:val="26"/>
        </w:rPr>
      </w:pPr>
    </w:p>
    <w:p w:rsidR="007047BF" w:rsidRDefault="006E0662">
      <w:pPr>
        <w:tabs>
          <w:tab w:val="left" w:pos="8390"/>
        </w:tabs>
        <w:spacing w:before="1"/>
        <w:ind w:left="1940"/>
        <w:rPr>
          <w:sz w:val="18"/>
        </w:rPr>
      </w:pPr>
      <w:r>
        <w:rPr>
          <w:sz w:val="18"/>
        </w:rPr>
        <w:t>180</w:t>
      </w:r>
      <w:r>
        <w:rPr>
          <w:sz w:val="18"/>
        </w:rPr>
        <w:tab/>
        <w:t>20</w:t>
      </w:r>
    </w:p>
    <w:p w:rsidR="007047BF" w:rsidRDefault="007047BF">
      <w:pPr>
        <w:pStyle w:val="a3"/>
        <w:ind w:left="0"/>
      </w:pPr>
    </w:p>
    <w:p w:rsidR="007047BF" w:rsidRDefault="006E0662">
      <w:pPr>
        <w:tabs>
          <w:tab w:val="left" w:pos="8389"/>
        </w:tabs>
        <w:spacing w:before="74"/>
        <w:ind w:left="2031"/>
        <w:rPr>
          <w:sz w:val="18"/>
        </w:rPr>
      </w:pPr>
      <w:r>
        <w:rPr>
          <w:sz w:val="18"/>
        </w:rPr>
        <w:t>90</w:t>
      </w:r>
      <w:r>
        <w:rPr>
          <w:sz w:val="18"/>
        </w:rPr>
        <w:tab/>
        <w:t>-10</w:t>
      </w:r>
    </w:p>
    <w:p w:rsidR="007047BF" w:rsidRDefault="007047BF">
      <w:pPr>
        <w:pStyle w:val="a3"/>
        <w:ind w:left="0"/>
      </w:pPr>
    </w:p>
    <w:p w:rsidR="007047BF" w:rsidRDefault="007047BF">
      <w:pPr>
        <w:sectPr w:rsidR="007047BF">
          <w:type w:val="continuous"/>
          <w:pgSz w:w="11910" w:h="16840"/>
          <w:pgMar w:top="1580" w:right="860" w:bottom="280" w:left="940" w:header="720" w:footer="720" w:gutter="0"/>
          <w:cols w:space="720"/>
        </w:sectPr>
      </w:pPr>
    </w:p>
    <w:p w:rsidR="007047BF" w:rsidRDefault="006E0662">
      <w:pPr>
        <w:spacing w:before="75" w:line="225" w:lineRule="exact"/>
        <w:ind w:left="2118"/>
        <w:rPr>
          <w:sz w:val="18"/>
        </w:rPr>
      </w:pPr>
      <w:r>
        <w:rPr>
          <w:sz w:val="18"/>
        </w:rPr>
        <w:lastRenderedPageBreak/>
        <w:t>0</w:t>
      </w:r>
    </w:p>
    <w:p w:rsidR="007047BF" w:rsidRDefault="006E0662">
      <w:pPr>
        <w:tabs>
          <w:tab w:val="left" w:pos="3909"/>
          <w:tab w:val="left" w:pos="5070"/>
          <w:tab w:val="left" w:pos="6232"/>
          <w:tab w:val="left" w:pos="7393"/>
        </w:tabs>
        <w:spacing w:line="225" w:lineRule="exact"/>
        <w:ind w:left="2748"/>
        <w:rPr>
          <w:sz w:val="18"/>
        </w:rPr>
      </w:pPr>
      <w:r>
        <w:rPr>
          <w:sz w:val="18"/>
        </w:rPr>
        <w:t>2013</w:t>
      </w:r>
      <w:r>
        <w:rPr>
          <w:sz w:val="18"/>
        </w:rPr>
        <w:t>年</w:t>
      </w:r>
      <w:r>
        <w:rPr>
          <w:sz w:val="18"/>
        </w:rPr>
        <w:tab/>
        <w:t>2014</w:t>
      </w:r>
      <w:r>
        <w:rPr>
          <w:sz w:val="18"/>
        </w:rPr>
        <w:t>年</w:t>
      </w:r>
      <w:r>
        <w:rPr>
          <w:sz w:val="18"/>
        </w:rPr>
        <w:tab/>
        <w:t>2015</w:t>
      </w:r>
      <w:r>
        <w:rPr>
          <w:sz w:val="18"/>
        </w:rPr>
        <w:t>年</w:t>
      </w:r>
      <w:r>
        <w:rPr>
          <w:sz w:val="18"/>
        </w:rPr>
        <w:tab/>
        <w:t>2016</w:t>
      </w:r>
      <w:r>
        <w:rPr>
          <w:sz w:val="18"/>
        </w:rPr>
        <w:t>年</w:t>
      </w:r>
      <w:r>
        <w:rPr>
          <w:sz w:val="18"/>
        </w:rPr>
        <w:tab/>
        <w:t>2017</w:t>
      </w:r>
      <w:r>
        <w:rPr>
          <w:spacing w:val="-19"/>
          <w:sz w:val="18"/>
        </w:rPr>
        <w:t>年</w:t>
      </w:r>
    </w:p>
    <w:p w:rsidR="007047BF" w:rsidRDefault="006E0662">
      <w:pPr>
        <w:spacing w:before="75"/>
        <w:ind w:left="411"/>
        <w:rPr>
          <w:sz w:val="18"/>
        </w:rPr>
      </w:pPr>
      <w:r>
        <w:br w:type="column"/>
      </w:r>
      <w:r>
        <w:rPr>
          <w:sz w:val="18"/>
        </w:rPr>
        <w:lastRenderedPageBreak/>
        <w:t>-40</w:t>
      </w:r>
    </w:p>
    <w:p w:rsidR="007047BF" w:rsidRDefault="007047BF">
      <w:pPr>
        <w:rPr>
          <w:sz w:val="18"/>
        </w:rPr>
        <w:sectPr w:rsidR="007047BF">
          <w:type w:val="continuous"/>
          <w:pgSz w:w="11910" w:h="16840"/>
          <w:pgMar w:top="1580" w:right="860" w:bottom="280" w:left="940" w:header="720" w:footer="720" w:gutter="0"/>
          <w:cols w:num="2" w:space="720" w:equalWidth="0">
            <w:col w:w="7939" w:space="40"/>
            <w:col w:w="2131"/>
          </w:cols>
        </w:sectPr>
      </w:pPr>
    </w:p>
    <w:p w:rsidR="007047BF" w:rsidRDefault="007047BF">
      <w:pPr>
        <w:pStyle w:val="a3"/>
        <w:spacing w:before="5"/>
        <w:ind w:left="0"/>
        <w:rPr>
          <w:sz w:val="20"/>
        </w:rPr>
      </w:pPr>
    </w:p>
    <w:p w:rsidR="007047BF" w:rsidRDefault="006E0662">
      <w:pPr>
        <w:pStyle w:val="a3"/>
        <w:spacing w:before="78" w:line="393" w:lineRule="auto"/>
        <w:ind w:right="208" w:firstLine="420"/>
        <w:jc w:val="both"/>
      </w:pPr>
      <w:r>
        <w:rPr>
          <w:spacing w:val="-7"/>
        </w:rPr>
        <w:t>全年房地产开发完成投资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32.8 </w:t>
      </w:r>
      <w:r>
        <w:rPr>
          <w:spacing w:val="-7"/>
        </w:rPr>
        <w:t>亿元，比上年增长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34.6%</w:t>
      </w:r>
      <w:r>
        <w:rPr>
          <w:spacing w:val="-8"/>
        </w:rPr>
        <w:t>。房屋施工面积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393.2 </w:t>
      </w:r>
      <w:proofErr w:type="gramStart"/>
      <w:r>
        <w:rPr>
          <w:spacing w:val="-8"/>
        </w:rPr>
        <w:t>万平方米</w:t>
      </w:r>
      <w:proofErr w:type="gramEnd"/>
      <w:r>
        <w:rPr>
          <w:spacing w:val="-8"/>
        </w:rPr>
        <w:t>，增长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2.5%</w:t>
      </w:r>
      <w:r>
        <w:t>，</w:t>
      </w:r>
      <w:r>
        <w:t xml:space="preserve"> </w:t>
      </w:r>
      <w:r>
        <w:rPr>
          <w:spacing w:val="-7"/>
        </w:rPr>
        <w:t>其中，住宅施工面积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290.1 </w:t>
      </w:r>
      <w:proofErr w:type="gramStart"/>
      <w:r>
        <w:rPr>
          <w:spacing w:val="-8"/>
        </w:rPr>
        <w:t>万平方米</w:t>
      </w:r>
      <w:proofErr w:type="gramEnd"/>
      <w:r>
        <w:rPr>
          <w:spacing w:val="-8"/>
        </w:rPr>
        <w:t>，增长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2.1%</w:t>
      </w:r>
      <w:r>
        <w:rPr>
          <w:spacing w:val="-8"/>
        </w:rPr>
        <w:t>。房屋竣工面积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53.3 </w:t>
      </w:r>
      <w:proofErr w:type="gramStart"/>
      <w:r>
        <w:rPr>
          <w:spacing w:val="-8"/>
        </w:rPr>
        <w:t>万平方米</w:t>
      </w:r>
      <w:proofErr w:type="gramEnd"/>
      <w:r>
        <w:rPr>
          <w:spacing w:val="-8"/>
        </w:rPr>
        <w:t>，下降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33.9%</w:t>
      </w:r>
      <w:r>
        <w:rPr>
          <w:spacing w:val="-3"/>
        </w:rPr>
        <w:t>，其中，住宅</w:t>
      </w:r>
      <w:r>
        <w:rPr>
          <w:spacing w:val="-10"/>
        </w:rPr>
        <w:t>竣工面积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35.0 </w:t>
      </w:r>
      <w:proofErr w:type="gramStart"/>
      <w:r>
        <w:rPr>
          <w:spacing w:val="-8"/>
        </w:rPr>
        <w:t>万平方米</w:t>
      </w:r>
      <w:proofErr w:type="gramEnd"/>
      <w:r>
        <w:rPr>
          <w:spacing w:val="-8"/>
        </w:rPr>
        <w:t>，下降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47.2%</w:t>
      </w:r>
      <w:r>
        <w:rPr>
          <w:spacing w:val="-7"/>
        </w:rPr>
        <w:t>。商品房销售面积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32.0 </w:t>
      </w:r>
      <w:proofErr w:type="gramStart"/>
      <w:r>
        <w:rPr>
          <w:spacing w:val="-8"/>
        </w:rPr>
        <w:t>万平方米</w:t>
      </w:r>
      <w:proofErr w:type="gramEnd"/>
      <w:r>
        <w:rPr>
          <w:spacing w:val="-8"/>
        </w:rPr>
        <w:t>，下降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65.2%</w:t>
      </w:r>
      <w:r>
        <w:rPr>
          <w:spacing w:val="-3"/>
        </w:rPr>
        <w:t>，其中，住宅销售面积</w:t>
      </w:r>
    </w:p>
    <w:p w:rsidR="007047BF" w:rsidRDefault="006E0662">
      <w:pPr>
        <w:pStyle w:val="a3"/>
        <w:spacing w:line="265" w:lineRule="exact"/>
      </w:pPr>
      <w:r>
        <w:rPr>
          <w:rFonts w:ascii="Times New Roman" w:eastAsia="Times New Roman"/>
        </w:rPr>
        <w:t xml:space="preserve">23.1 </w:t>
      </w:r>
      <w:proofErr w:type="gramStart"/>
      <w:r>
        <w:t>万平方米</w:t>
      </w:r>
      <w:proofErr w:type="gramEnd"/>
      <w:r>
        <w:t>，下降</w:t>
      </w:r>
      <w:r>
        <w:t xml:space="preserve"> </w:t>
      </w:r>
      <w:r>
        <w:rPr>
          <w:rFonts w:ascii="Times New Roman" w:eastAsia="Times New Roman"/>
        </w:rPr>
        <w:t>71.5%</w:t>
      </w:r>
      <w:r>
        <w:t>。</w:t>
      </w:r>
    </w:p>
    <w:p w:rsidR="007047BF" w:rsidRDefault="006E0662">
      <w:pPr>
        <w:pStyle w:val="a3"/>
        <w:spacing w:before="171" w:line="393" w:lineRule="auto"/>
        <w:ind w:right="211" w:firstLine="420"/>
        <w:jc w:val="both"/>
      </w:pPr>
      <w:r>
        <w:rPr>
          <w:spacing w:val="-7"/>
        </w:rPr>
        <w:t>全年全社会建筑业增加值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27.6 </w:t>
      </w:r>
      <w:r>
        <w:rPr>
          <w:spacing w:val="-8"/>
        </w:rPr>
        <w:t>亿元，按可比价格计算，比上年增长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5.3%</w:t>
      </w:r>
      <w:r>
        <w:rPr>
          <w:spacing w:val="-5"/>
        </w:rPr>
        <w:t>。全市有资质建筑业企业完成</w:t>
      </w:r>
      <w:r>
        <w:rPr>
          <w:spacing w:val="-21"/>
        </w:rPr>
        <w:t>产值</w:t>
      </w:r>
      <w:r>
        <w:rPr>
          <w:spacing w:val="-21"/>
        </w:rPr>
        <w:t xml:space="preserve"> </w:t>
      </w:r>
      <w:r>
        <w:rPr>
          <w:rFonts w:ascii="Times New Roman" w:eastAsia="Times New Roman"/>
        </w:rPr>
        <w:t xml:space="preserve">97.9 </w:t>
      </w:r>
      <w:r>
        <w:rPr>
          <w:spacing w:val="-12"/>
        </w:rPr>
        <w:t>亿元，增长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53.2%</w:t>
      </w:r>
      <w:r>
        <w:rPr>
          <w:spacing w:val="-12"/>
        </w:rPr>
        <w:t>。竣工产值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 xml:space="preserve">74.4 </w:t>
      </w:r>
      <w:r>
        <w:rPr>
          <w:spacing w:val="-12"/>
        </w:rPr>
        <w:t>亿元，增长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3.9%</w:t>
      </w:r>
      <w:r>
        <w:t>。</w:t>
      </w:r>
    </w:p>
    <w:p w:rsidR="007047BF" w:rsidRDefault="007047BF">
      <w:pPr>
        <w:spacing w:line="393" w:lineRule="auto"/>
        <w:jc w:val="both"/>
        <w:sectPr w:rsidR="007047BF">
          <w:type w:val="continuous"/>
          <w:pgSz w:w="11910" w:h="16840"/>
          <w:pgMar w:top="1580" w:right="860" w:bottom="280" w:left="940" w:header="720" w:footer="720" w:gutter="0"/>
          <w:cols w:space="720"/>
        </w:sectPr>
      </w:pPr>
    </w:p>
    <w:p w:rsidR="007047BF" w:rsidRDefault="006E0662">
      <w:pPr>
        <w:pStyle w:val="1"/>
        <w:spacing w:before="183"/>
      </w:pPr>
      <w:r>
        <w:lastRenderedPageBreak/>
        <w:t>五、邮电、交通、旅游</w:t>
      </w:r>
    </w:p>
    <w:p w:rsidR="007047BF" w:rsidRDefault="007047BF">
      <w:pPr>
        <w:pStyle w:val="a3"/>
        <w:spacing w:before="2"/>
        <w:ind w:left="0"/>
        <w:rPr>
          <w:rFonts w:ascii="PMingLiU"/>
        </w:rPr>
      </w:pPr>
    </w:p>
    <w:p w:rsidR="007047BF" w:rsidRDefault="006E0662">
      <w:pPr>
        <w:pStyle w:val="a3"/>
        <w:spacing w:before="1" w:line="410" w:lineRule="auto"/>
        <w:ind w:right="103" w:firstLine="420"/>
      </w:pPr>
      <w:r>
        <w:rPr>
          <w:spacing w:val="-5"/>
        </w:rPr>
        <w:t>邮政行业业务总量完成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 xml:space="preserve">9644.11 </w:t>
      </w:r>
      <w:r>
        <w:rPr>
          <w:spacing w:val="-5"/>
        </w:rPr>
        <w:t>万元，比上年增长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12.17%</w:t>
      </w:r>
      <w:r>
        <w:rPr>
          <w:spacing w:val="-3"/>
        </w:rPr>
        <w:t>；邮政行业业务收入</w:t>
      </w:r>
      <w:r>
        <w:t>（</w:t>
      </w:r>
      <w:r>
        <w:rPr>
          <w:spacing w:val="-3"/>
        </w:rPr>
        <w:t>不包括邮政储蓄银行直接营业收入）</w:t>
      </w:r>
      <w:r>
        <w:rPr>
          <w:spacing w:val="-14"/>
        </w:rPr>
        <w:t>完成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 xml:space="preserve">13256.26 </w:t>
      </w:r>
      <w:r>
        <w:rPr>
          <w:spacing w:val="-9"/>
        </w:rPr>
        <w:t>万元，增长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10.91%</w:t>
      </w:r>
      <w:r>
        <w:rPr>
          <w:spacing w:val="-8"/>
        </w:rPr>
        <w:t>。电信业务收入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59531.3 </w:t>
      </w:r>
      <w:r>
        <w:rPr>
          <w:spacing w:val="-7"/>
        </w:rPr>
        <w:t>万元。固定电话用户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11.6 </w:t>
      </w:r>
      <w:r>
        <w:rPr>
          <w:spacing w:val="-2"/>
        </w:rPr>
        <w:t>万户，</w:t>
      </w:r>
    </w:p>
    <w:p w:rsidR="007047BF" w:rsidRDefault="006E0662">
      <w:pPr>
        <w:pStyle w:val="a3"/>
        <w:spacing w:before="1"/>
      </w:pPr>
      <w:r>
        <w:t>其中，城市电话用户</w:t>
      </w:r>
      <w:r>
        <w:t xml:space="preserve"> </w:t>
      </w:r>
      <w:r>
        <w:rPr>
          <w:rFonts w:ascii="Times New Roman" w:eastAsia="Times New Roman"/>
        </w:rPr>
        <w:t xml:space="preserve">9.9 </w:t>
      </w:r>
      <w:r>
        <w:t>万户，农村电话用户</w:t>
      </w:r>
      <w:r>
        <w:t xml:space="preserve"> </w:t>
      </w:r>
      <w:r>
        <w:rPr>
          <w:rFonts w:ascii="Times New Roman" w:eastAsia="Times New Roman"/>
        </w:rPr>
        <w:t xml:space="preserve">1.3 </w:t>
      </w:r>
      <w:r>
        <w:t>万户。互联网用户</w:t>
      </w:r>
      <w:r>
        <w:t xml:space="preserve"> </w:t>
      </w:r>
      <w:r>
        <w:rPr>
          <w:rFonts w:ascii="Times New Roman" w:eastAsia="Times New Roman"/>
        </w:rPr>
        <w:t xml:space="preserve">20.5 </w:t>
      </w:r>
      <w:r>
        <w:t>万户。</w:t>
      </w:r>
    </w:p>
    <w:p w:rsidR="007047BF" w:rsidRDefault="006E0662">
      <w:pPr>
        <w:pStyle w:val="a3"/>
        <w:spacing w:before="189" w:line="410" w:lineRule="auto"/>
        <w:ind w:right="103" w:firstLine="420"/>
      </w:pPr>
      <w:r>
        <w:t>全市备案登记快递企业</w:t>
      </w:r>
      <w:r>
        <w:rPr>
          <w:rFonts w:ascii="Times New Roman" w:eastAsia="Times New Roman"/>
        </w:rPr>
        <w:t xml:space="preserve">65 </w:t>
      </w:r>
      <w:r>
        <w:rPr>
          <w:spacing w:val="-13"/>
        </w:rPr>
        <w:t>家，比上年减少</w:t>
      </w:r>
      <w:r>
        <w:rPr>
          <w:rFonts w:ascii="Times New Roman" w:eastAsia="Times New Roman"/>
        </w:rPr>
        <w:t>19.8%</w:t>
      </w:r>
      <w:r>
        <w:rPr>
          <w:spacing w:val="-9"/>
        </w:rPr>
        <w:t>。全年快递服务企业业务量完成</w:t>
      </w:r>
      <w:r>
        <w:rPr>
          <w:rFonts w:ascii="Times New Roman" w:eastAsia="Times New Roman"/>
        </w:rPr>
        <w:t xml:space="preserve">219.0 </w:t>
      </w:r>
      <w:r>
        <w:rPr>
          <w:spacing w:val="-17"/>
        </w:rPr>
        <w:t>万件，增长</w:t>
      </w:r>
      <w:r>
        <w:rPr>
          <w:rFonts w:ascii="Times New Roman" w:eastAsia="Times New Roman"/>
        </w:rPr>
        <w:t>13.9%</w:t>
      </w:r>
      <w:r>
        <w:t>；</w:t>
      </w:r>
      <w:r>
        <w:t xml:space="preserve"> </w:t>
      </w:r>
      <w:r>
        <w:rPr>
          <w:spacing w:val="-10"/>
        </w:rPr>
        <w:t>快递业务投递量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1047.0 </w:t>
      </w:r>
      <w:r>
        <w:rPr>
          <w:spacing w:val="-11"/>
        </w:rPr>
        <w:t>万件，增长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</w:rPr>
        <w:t>0.5%</w:t>
      </w:r>
      <w:r>
        <w:rPr>
          <w:spacing w:val="-8"/>
        </w:rPr>
        <w:t>；全年快递业务收入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5687.7 </w:t>
      </w:r>
      <w:r>
        <w:rPr>
          <w:spacing w:val="-12"/>
        </w:rPr>
        <w:t>万元，增长</w:t>
      </w:r>
      <w:r>
        <w:rPr>
          <w:spacing w:val="-12"/>
        </w:rPr>
        <w:t xml:space="preserve"> </w:t>
      </w:r>
      <w:r>
        <w:rPr>
          <w:rFonts w:ascii="Times New Roman" w:eastAsia="Times New Roman"/>
          <w:spacing w:val="-3"/>
        </w:rPr>
        <w:t>11.3%</w:t>
      </w:r>
      <w:r>
        <w:t>。</w:t>
      </w:r>
    </w:p>
    <w:p w:rsidR="007047BF" w:rsidRDefault="006E0662">
      <w:pPr>
        <w:pStyle w:val="a3"/>
        <w:spacing w:before="2" w:line="408" w:lineRule="auto"/>
        <w:ind w:right="208" w:firstLine="420"/>
      </w:pPr>
      <w:r>
        <w:rPr>
          <w:spacing w:val="-3"/>
        </w:rPr>
        <w:t>年末全市民用汽车保有量达到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>13.5</w:t>
      </w:r>
      <w:r>
        <w:rPr>
          <w:rFonts w:ascii="Times New Roman" w:eastAsia="Times New Roman"/>
        </w:rPr>
        <w:t xml:space="preserve"> </w:t>
      </w:r>
      <w:r>
        <w:rPr>
          <w:spacing w:val="-2"/>
        </w:rPr>
        <w:t>万辆</w:t>
      </w:r>
      <w:r>
        <w:t>（</w:t>
      </w:r>
      <w:r>
        <w:rPr>
          <w:spacing w:val="-3"/>
        </w:rPr>
        <w:t>包括三轮车和低速货车</w:t>
      </w:r>
      <w:r>
        <w:rPr>
          <w:spacing w:val="-108"/>
        </w:rPr>
        <w:t>）</w:t>
      </w:r>
      <w:r>
        <w:rPr>
          <w:spacing w:val="-3"/>
        </w:rPr>
        <w:t>，比上年增长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>6.6</w:t>
      </w:r>
      <w:r>
        <w:rPr>
          <w:rFonts w:ascii="Times New Roman" w:eastAsia="Times New Roman"/>
          <w:spacing w:val="-1"/>
        </w:rPr>
        <w:t>%</w:t>
      </w:r>
      <w:r>
        <w:rPr>
          <w:spacing w:val="-3"/>
        </w:rPr>
        <w:t>，其中，私人汽</w:t>
      </w:r>
      <w:r>
        <w:rPr>
          <w:spacing w:val="-10"/>
        </w:rPr>
        <w:t>车保有量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10.7 </w:t>
      </w:r>
      <w:r>
        <w:rPr>
          <w:spacing w:val="-9"/>
        </w:rPr>
        <w:t>万辆，增长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8.8%</w:t>
      </w:r>
      <w:r>
        <w:rPr>
          <w:spacing w:val="-6"/>
        </w:rPr>
        <w:t>。全市共有城市公交汽车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521 </w:t>
      </w:r>
      <w:r>
        <w:rPr>
          <w:spacing w:val="-7"/>
        </w:rPr>
        <w:t>辆，城市公交线路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46 </w:t>
      </w:r>
      <w:r>
        <w:rPr>
          <w:spacing w:val="-3"/>
        </w:rPr>
        <w:t>条。全年铁路旅客周转</w:t>
      </w:r>
    </w:p>
    <w:p w:rsidR="007047BF" w:rsidRDefault="006E0662">
      <w:pPr>
        <w:pStyle w:val="a3"/>
        <w:spacing w:before="5" w:line="410" w:lineRule="auto"/>
        <w:ind w:right="208"/>
      </w:pPr>
      <w:r>
        <w:rPr>
          <w:spacing w:val="-23"/>
        </w:rPr>
        <w:t>量</w:t>
      </w:r>
      <w:r>
        <w:rPr>
          <w:spacing w:val="-23"/>
        </w:rPr>
        <w:t xml:space="preserve"> </w:t>
      </w:r>
      <w:r>
        <w:rPr>
          <w:rFonts w:ascii="Times New Roman" w:eastAsia="Times New Roman"/>
          <w:spacing w:val="-4"/>
        </w:rPr>
        <w:t xml:space="preserve">111.0 </w:t>
      </w:r>
      <w:proofErr w:type="gramStart"/>
      <w:r>
        <w:rPr>
          <w:spacing w:val="-10"/>
        </w:rPr>
        <w:t>万人次</w:t>
      </w:r>
      <w:proofErr w:type="gramEnd"/>
      <w:r>
        <w:rPr>
          <w:spacing w:val="-10"/>
        </w:rPr>
        <w:t>，较上年增长</w:t>
      </w:r>
      <w:r>
        <w:rPr>
          <w:spacing w:val="-10"/>
        </w:rPr>
        <w:t xml:space="preserve"> </w:t>
      </w:r>
      <w:r>
        <w:rPr>
          <w:rFonts w:ascii="Times New Roman" w:eastAsia="Times New Roman"/>
          <w:spacing w:val="-5"/>
        </w:rPr>
        <w:t>27.1%</w:t>
      </w:r>
      <w:r>
        <w:rPr>
          <w:spacing w:val="-8"/>
        </w:rPr>
        <w:t>；民航旅客周转量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39.1 </w:t>
      </w:r>
      <w:proofErr w:type="gramStart"/>
      <w:r>
        <w:rPr>
          <w:spacing w:val="-12"/>
        </w:rPr>
        <w:t>万人次</w:t>
      </w:r>
      <w:proofErr w:type="gramEnd"/>
      <w:r>
        <w:rPr>
          <w:spacing w:val="-12"/>
        </w:rPr>
        <w:t>，增长</w:t>
      </w:r>
      <w:r>
        <w:rPr>
          <w:spacing w:val="-12"/>
        </w:rPr>
        <w:t xml:space="preserve"> </w:t>
      </w:r>
      <w:r>
        <w:rPr>
          <w:rFonts w:ascii="Times New Roman" w:eastAsia="Times New Roman"/>
          <w:spacing w:val="-5"/>
        </w:rPr>
        <w:t>44.0%</w:t>
      </w:r>
      <w:r>
        <w:rPr>
          <w:spacing w:val="-8"/>
        </w:rPr>
        <w:t>；公路旅客周转量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75.6 </w:t>
      </w:r>
      <w:proofErr w:type="gramStart"/>
      <w:r>
        <w:t>万人</w:t>
      </w:r>
      <w:r>
        <w:rPr>
          <w:spacing w:val="-12"/>
        </w:rPr>
        <w:t>次</w:t>
      </w:r>
      <w:proofErr w:type="gramEnd"/>
      <w:r>
        <w:rPr>
          <w:spacing w:val="-12"/>
        </w:rPr>
        <w:t>，下降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18.7%</w:t>
      </w:r>
      <w:r>
        <w:t>。</w:t>
      </w:r>
    </w:p>
    <w:p w:rsidR="007047BF" w:rsidRDefault="006E0662">
      <w:pPr>
        <w:pStyle w:val="a3"/>
        <w:spacing w:line="268" w:lineRule="exact"/>
        <w:ind w:left="558"/>
        <w:rPr>
          <w:rFonts w:ascii="Times New Roman" w:eastAsia="Times New Roman"/>
        </w:rPr>
      </w:pPr>
      <w:r>
        <w:rPr>
          <w:spacing w:val="-9"/>
        </w:rPr>
        <w:t>全年旅游业总收入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44.5 </w:t>
      </w:r>
      <w:r>
        <w:rPr>
          <w:spacing w:val="-28"/>
        </w:rPr>
        <w:t>亿元，增长</w:t>
      </w:r>
      <w:r>
        <w:rPr>
          <w:spacing w:val="-28"/>
        </w:rPr>
        <w:t xml:space="preserve"> </w:t>
      </w:r>
      <w:r>
        <w:rPr>
          <w:rFonts w:ascii="Times New Roman" w:eastAsia="Times New Roman"/>
        </w:rPr>
        <w:t>26.4%</w:t>
      </w:r>
      <w:r>
        <w:rPr>
          <w:spacing w:val="-22"/>
        </w:rPr>
        <w:t>。全年接待游客</w:t>
      </w:r>
      <w:r>
        <w:rPr>
          <w:spacing w:val="-22"/>
        </w:rPr>
        <w:t xml:space="preserve"> </w:t>
      </w:r>
      <w:r>
        <w:rPr>
          <w:rFonts w:ascii="Times New Roman" w:eastAsia="Times New Roman"/>
        </w:rPr>
        <w:t xml:space="preserve">520.1 </w:t>
      </w:r>
      <w:proofErr w:type="gramStart"/>
      <w:r>
        <w:rPr>
          <w:spacing w:val="-25"/>
        </w:rPr>
        <w:t>万人次</w:t>
      </w:r>
      <w:proofErr w:type="gramEnd"/>
      <w:r>
        <w:rPr>
          <w:spacing w:val="-25"/>
        </w:rPr>
        <w:t>，增长</w:t>
      </w:r>
      <w:r>
        <w:rPr>
          <w:spacing w:val="-25"/>
        </w:rPr>
        <w:t xml:space="preserve"> </w:t>
      </w:r>
      <w:r>
        <w:rPr>
          <w:rFonts w:ascii="Times New Roman" w:eastAsia="Times New Roman"/>
        </w:rPr>
        <w:t>27.8%</w:t>
      </w:r>
      <w:r>
        <w:rPr>
          <w:spacing w:val="-23"/>
        </w:rPr>
        <w:t>。入境旅游人数</w:t>
      </w:r>
      <w:r>
        <w:rPr>
          <w:spacing w:val="-23"/>
        </w:rPr>
        <w:t xml:space="preserve"> </w:t>
      </w:r>
      <w:r>
        <w:rPr>
          <w:rFonts w:ascii="Times New Roman" w:eastAsia="Times New Roman"/>
        </w:rPr>
        <w:t>15226</w:t>
      </w:r>
    </w:p>
    <w:p w:rsidR="007047BF" w:rsidRDefault="006E0662">
      <w:pPr>
        <w:pStyle w:val="a3"/>
        <w:spacing w:before="191"/>
      </w:pPr>
      <w:r>
        <w:t>人次，其中，外国人</w:t>
      </w:r>
      <w:r>
        <w:t xml:space="preserve"> </w:t>
      </w:r>
      <w:r>
        <w:rPr>
          <w:rFonts w:ascii="Times New Roman" w:eastAsia="Times New Roman"/>
        </w:rPr>
        <w:t xml:space="preserve">13317 </w:t>
      </w:r>
      <w:r>
        <w:t>人次；香港、澳门和台湾同胞</w:t>
      </w:r>
      <w:r>
        <w:t xml:space="preserve"> </w:t>
      </w:r>
      <w:r>
        <w:rPr>
          <w:rFonts w:ascii="Times New Roman" w:eastAsia="Times New Roman"/>
        </w:rPr>
        <w:t xml:space="preserve">1909 </w:t>
      </w:r>
      <w:r>
        <w:t>人次。</w:t>
      </w:r>
    </w:p>
    <w:p w:rsidR="007047BF" w:rsidRDefault="006E0662">
      <w:pPr>
        <w:pStyle w:val="a3"/>
        <w:spacing w:before="192"/>
        <w:ind w:left="558"/>
      </w:pPr>
      <w:r>
        <w:rPr>
          <w:spacing w:val="-8"/>
        </w:rPr>
        <w:t>全市旅游企业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409 </w:t>
      </w:r>
      <w:r>
        <w:rPr>
          <w:spacing w:val="-8"/>
        </w:rPr>
        <w:t>家，其中旅行社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25 </w:t>
      </w:r>
      <w:r>
        <w:rPr>
          <w:spacing w:val="-9"/>
        </w:rPr>
        <w:t>家；星级饭店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15 </w:t>
      </w:r>
      <w:r>
        <w:rPr>
          <w:spacing w:val="-3"/>
        </w:rPr>
        <w:t>家</w:t>
      </w:r>
      <w:r>
        <w:t>（</w:t>
      </w:r>
      <w:r>
        <w:rPr>
          <w:spacing w:val="-12"/>
        </w:rPr>
        <w:t>五星级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 xml:space="preserve">1 </w:t>
      </w:r>
      <w:r>
        <w:rPr>
          <w:spacing w:val="-10"/>
        </w:rPr>
        <w:t>家、四星级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1 </w:t>
      </w:r>
      <w:r>
        <w:rPr>
          <w:spacing w:val="-9"/>
        </w:rPr>
        <w:t>家、三星级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12 </w:t>
      </w:r>
      <w:r>
        <w:rPr>
          <w:spacing w:val="-3"/>
        </w:rPr>
        <w:t>家、</w:t>
      </w:r>
    </w:p>
    <w:p w:rsidR="007047BF" w:rsidRDefault="006E0662">
      <w:pPr>
        <w:pStyle w:val="a3"/>
        <w:spacing w:before="190" w:line="410" w:lineRule="auto"/>
        <w:ind w:right="208"/>
        <w:jc w:val="both"/>
      </w:pPr>
      <w:r>
        <w:rPr>
          <w:spacing w:val="-14"/>
        </w:rPr>
        <w:t>二星级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/>
        </w:rPr>
        <w:t xml:space="preserve">1 </w:t>
      </w:r>
      <w:r>
        <w:rPr>
          <w:spacing w:val="-3"/>
        </w:rPr>
        <w:t>家</w:t>
      </w:r>
      <w:r>
        <w:rPr>
          <w:spacing w:val="-74"/>
        </w:rPr>
        <w:t>）</w:t>
      </w:r>
      <w:r>
        <w:rPr>
          <w:spacing w:val="-22"/>
        </w:rPr>
        <w:t>；社会宾馆</w:t>
      </w:r>
      <w:r>
        <w:rPr>
          <w:spacing w:val="-22"/>
        </w:rPr>
        <w:t xml:space="preserve"> </w:t>
      </w:r>
      <w:r>
        <w:rPr>
          <w:rFonts w:ascii="Times New Roman" w:eastAsia="Times New Roman" w:hAnsi="Times New Roman"/>
        </w:rPr>
        <w:t xml:space="preserve">234 </w:t>
      </w:r>
      <w:r>
        <w:rPr>
          <w:spacing w:val="-15"/>
        </w:rPr>
        <w:t>家；景区景点</w:t>
      </w:r>
      <w:r>
        <w:rPr>
          <w:spacing w:val="-15"/>
        </w:rPr>
        <w:t xml:space="preserve"> </w:t>
      </w:r>
      <w:r>
        <w:rPr>
          <w:rFonts w:ascii="Times New Roman" w:eastAsia="Times New Roman" w:hAnsi="Times New Roman"/>
        </w:rPr>
        <w:t xml:space="preserve">33 </w:t>
      </w:r>
      <w:r>
        <w:rPr>
          <w:spacing w:val="-11"/>
        </w:rPr>
        <w:t>家；</w:t>
      </w:r>
      <w:r>
        <w:rPr>
          <w:rFonts w:ascii="Times New Roman" w:eastAsia="Times New Roman" w:hAnsi="Times New Roman"/>
          <w:spacing w:val="-21"/>
        </w:rPr>
        <w:t>“</w:t>
      </w:r>
      <w:r>
        <w:rPr>
          <w:spacing w:val="-2"/>
        </w:rPr>
        <w:t>农家乐</w:t>
      </w:r>
      <w:r>
        <w:rPr>
          <w:rFonts w:ascii="Times New Roman" w:eastAsia="Times New Roman" w:hAnsi="Times New Roman"/>
        </w:rPr>
        <w:t xml:space="preserve">”109 </w:t>
      </w:r>
      <w:r>
        <w:rPr>
          <w:spacing w:val="-17"/>
        </w:rPr>
        <w:t>家；滑雪场</w:t>
      </w:r>
      <w:r>
        <w:rPr>
          <w:spacing w:val="-17"/>
        </w:rPr>
        <w:t xml:space="preserve"> </w:t>
      </w:r>
      <w:r>
        <w:rPr>
          <w:rFonts w:ascii="Times New Roman" w:eastAsia="Times New Roman" w:hAnsi="Times New Roman"/>
        </w:rPr>
        <w:t xml:space="preserve">4 </w:t>
      </w:r>
      <w:r>
        <w:rPr>
          <w:spacing w:val="-12"/>
        </w:rPr>
        <w:t>家。旅游业直接从业人员</w:t>
      </w:r>
      <w:r>
        <w:rPr>
          <w:spacing w:val="-12"/>
        </w:rPr>
        <w:t xml:space="preserve"> </w:t>
      </w:r>
      <w:r>
        <w:rPr>
          <w:rFonts w:ascii="Times New Roman" w:eastAsia="Times New Roman" w:hAnsi="Times New Roman"/>
          <w:spacing w:val="-3"/>
        </w:rPr>
        <w:t xml:space="preserve">11926 </w:t>
      </w:r>
      <w:r>
        <w:rPr>
          <w:spacing w:val="-8"/>
        </w:rPr>
        <w:t>人。拥有国家级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A </w:t>
      </w:r>
      <w:r>
        <w:rPr>
          <w:spacing w:val="-10"/>
        </w:rPr>
        <w:t>级旅游景区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 xml:space="preserve">11 </w:t>
      </w:r>
      <w:proofErr w:type="gramStart"/>
      <w:r>
        <w:rPr>
          <w:spacing w:val="-8"/>
        </w:rPr>
        <w:t>个</w:t>
      </w:r>
      <w:proofErr w:type="gramEnd"/>
      <w:r>
        <w:rPr>
          <w:spacing w:val="-8"/>
        </w:rPr>
        <w:t>，其中，国家级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4A </w:t>
      </w:r>
      <w:r>
        <w:rPr>
          <w:spacing w:val="-10"/>
        </w:rPr>
        <w:t>级旅游景区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</w:rPr>
        <w:t xml:space="preserve">2 </w:t>
      </w:r>
      <w:proofErr w:type="gramStart"/>
      <w:r>
        <w:rPr>
          <w:spacing w:val="-10"/>
        </w:rPr>
        <w:t>个</w:t>
      </w:r>
      <w:proofErr w:type="gramEnd"/>
      <w:r>
        <w:rPr>
          <w:spacing w:val="-10"/>
        </w:rPr>
        <w:t>，国家级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</w:rPr>
        <w:t xml:space="preserve">3A </w:t>
      </w:r>
      <w:r>
        <w:rPr>
          <w:spacing w:val="-10"/>
        </w:rPr>
        <w:t>级旅游景区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</w:rPr>
        <w:t xml:space="preserve">8 </w:t>
      </w:r>
      <w:proofErr w:type="gramStart"/>
      <w:r>
        <w:t>个</w:t>
      </w:r>
      <w:proofErr w:type="gramEnd"/>
      <w:r>
        <w:t>，国</w:t>
      </w:r>
      <w:r>
        <w:rPr>
          <w:spacing w:val="-18"/>
        </w:rPr>
        <w:t>家级</w:t>
      </w:r>
      <w:r>
        <w:rPr>
          <w:spacing w:val="-18"/>
        </w:rPr>
        <w:t xml:space="preserve"> </w:t>
      </w:r>
      <w:r>
        <w:rPr>
          <w:rFonts w:ascii="Times New Roman" w:eastAsia="Times New Roman" w:hAnsi="Times New Roman"/>
        </w:rPr>
        <w:t xml:space="preserve">2A </w:t>
      </w:r>
      <w:r>
        <w:rPr>
          <w:spacing w:val="-12"/>
        </w:rPr>
        <w:t>级旅游景区</w:t>
      </w:r>
      <w:r>
        <w:rPr>
          <w:spacing w:val="-12"/>
        </w:rPr>
        <w:t xml:space="preserve"> </w:t>
      </w:r>
      <w:r>
        <w:rPr>
          <w:rFonts w:ascii="Times New Roman" w:eastAsia="Times New Roman" w:hAnsi="Times New Roman"/>
        </w:rPr>
        <w:t xml:space="preserve">1 </w:t>
      </w:r>
      <w:proofErr w:type="gramStart"/>
      <w:r>
        <w:rPr>
          <w:spacing w:val="-3"/>
        </w:rPr>
        <w:t>个</w:t>
      </w:r>
      <w:proofErr w:type="gramEnd"/>
      <w:r>
        <w:rPr>
          <w:spacing w:val="-3"/>
        </w:rPr>
        <w:t>。</w:t>
      </w:r>
    </w:p>
    <w:p w:rsidR="007047BF" w:rsidRDefault="006E0662">
      <w:pPr>
        <w:pStyle w:val="1"/>
        <w:spacing w:before="78"/>
      </w:pPr>
      <w:r>
        <w:t>六、国内贸易和市场物价</w:t>
      </w:r>
    </w:p>
    <w:p w:rsidR="007047BF" w:rsidRDefault="007047BF">
      <w:pPr>
        <w:pStyle w:val="a3"/>
        <w:spacing w:before="5"/>
        <w:ind w:left="0"/>
        <w:rPr>
          <w:rFonts w:ascii="PMingLiU"/>
        </w:rPr>
      </w:pPr>
    </w:p>
    <w:p w:rsidR="007047BF" w:rsidRDefault="006E0662">
      <w:pPr>
        <w:pStyle w:val="a3"/>
        <w:ind w:left="558"/>
      </w:pPr>
      <w:r>
        <w:t>全年社会消费品零售总额</w:t>
      </w:r>
      <w:r>
        <w:t xml:space="preserve"> </w:t>
      </w:r>
      <w:r>
        <w:rPr>
          <w:rFonts w:ascii="Times New Roman" w:eastAsia="Times New Roman"/>
        </w:rPr>
        <w:t xml:space="preserve">66.1 </w:t>
      </w:r>
      <w:r>
        <w:t>亿元，比上年增长</w:t>
      </w:r>
      <w:r>
        <w:t xml:space="preserve"> </w:t>
      </w:r>
      <w:r>
        <w:rPr>
          <w:rFonts w:ascii="Times New Roman" w:eastAsia="Times New Roman"/>
        </w:rPr>
        <w:t>5.5%</w:t>
      </w:r>
      <w:r>
        <w:t>，扣除价格因素，实际增长</w:t>
      </w:r>
      <w:r>
        <w:t xml:space="preserve"> </w:t>
      </w:r>
      <w:r>
        <w:rPr>
          <w:rFonts w:ascii="Times New Roman" w:eastAsia="Times New Roman"/>
        </w:rPr>
        <w:t>5.2%</w:t>
      </w:r>
      <w:r>
        <w:t>。</w:t>
      </w:r>
    </w:p>
    <w:p w:rsidR="007047BF" w:rsidRDefault="006E0662">
      <w:pPr>
        <w:pStyle w:val="a3"/>
        <w:spacing w:before="192" w:line="410" w:lineRule="auto"/>
        <w:ind w:right="103" w:firstLine="420"/>
      </w:pPr>
      <w:r>
        <w:rPr>
          <w:spacing w:val="-6"/>
        </w:rPr>
        <w:t>按行业统计，批发和零售业零售额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57.9 </w:t>
      </w:r>
      <w:r>
        <w:rPr>
          <w:spacing w:val="-10"/>
        </w:rPr>
        <w:t>亿元，增长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5.2%</w:t>
      </w:r>
      <w:r>
        <w:rPr>
          <w:spacing w:val="-7"/>
        </w:rPr>
        <w:t>；住宿和餐饮业零售额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8.2 </w:t>
      </w:r>
      <w:r>
        <w:rPr>
          <w:spacing w:val="-9"/>
        </w:rPr>
        <w:t>亿元，增长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7.6%</w:t>
      </w:r>
      <w:r>
        <w:t>。</w:t>
      </w:r>
      <w:r>
        <w:rPr>
          <w:spacing w:val="-10"/>
        </w:rPr>
        <w:t>按经营地统计，城镇消费品零售额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65.8 </w:t>
      </w:r>
      <w:r>
        <w:rPr>
          <w:spacing w:val="-13"/>
        </w:rPr>
        <w:t>亿元，比上年增长</w:t>
      </w:r>
      <w:r>
        <w:rPr>
          <w:spacing w:val="-13"/>
        </w:rPr>
        <w:t xml:space="preserve"> </w:t>
      </w:r>
      <w:r>
        <w:rPr>
          <w:rFonts w:ascii="Times New Roman" w:eastAsia="Times New Roman"/>
          <w:spacing w:val="-9"/>
        </w:rPr>
        <w:t>5.4%</w:t>
      </w:r>
      <w:r>
        <w:rPr>
          <w:spacing w:val="-9"/>
        </w:rPr>
        <w:t>；乡村消费品零售额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0.3 </w:t>
      </w:r>
      <w:r>
        <w:rPr>
          <w:spacing w:val="-17"/>
        </w:rPr>
        <w:t>亿元，增长</w:t>
      </w:r>
      <w:r>
        <w:rPr>
          <w:spacing w:val="-17"/>
        </w:rPr>
        <w:t xml:space="preserve"> </w:t>
      </w:r>
      <w:r>
        <w:rPr>
          <w:rFonts w:ascii="Times New Roman" w:eastAsia="Times New Roman"/>
        </w:rPr>
        <w:t>11.8%</w:t>
      </w:r>
      <w:r>
        <w:t>。</w:t>
      </w:r>
      <w:r>
        <w:rPr>
          <w:spacing w:val="-7"/>
        </w:rPr>
        <w:t>按消费类型统计，商品零售额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57.9 </w:t>
      </w:r>
      <w:r>
        <w:rPr>
          <w:spacing w:val="-12"/>
        </w:rPr>
        <w:t>亿元，增长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5.2%</w:t>
      </w:r>
      <w:r>
        <w:rPr>
          <w:spacing w:val="-9"/>
        </w:rPr>
        <w:t>；餐饮收入额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8.2 </w:t>
      </w:r>
      <w:r>
        <w:rPr>
          <w:spacing w:val="-12"/>
        </w:rPr>
        <w:t>亿元，增长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7.7%</w:t>
      </w:r>
      <w:r>
        <w:t>。</w:t>
      </w:r>
    </w:p>
    <w:p w:rsidR="007047BF" w:rsidRDefault="006E0662">
      <w:pPr>
        <w:pStyle w:val="a3"/>
        <w:spacing w:line="408" w:lineRule="auto"/>
        <w:ind w:right="209" w:firstLine="420"/>
      </w:pPr>
      <w:r>
        <w:t>从销售商品分类看，在限额以上批发和零售业商品零售额中，通讯器材类增长</w:t>
      </w:r>
      <w:r>
        <w:rPr>
          <w:rFonts w:ascii="Times New Roman" w:eastAsia="Times New Roman"/>
        </w:rPr>
        <w:t>0.6%</w:t>
      </w:r>
      <w:r>
        <w:t>，粮油、食品、饮料、烟酒类零售额增长</w:t>
      </w:r>
      <w:r>
        <w:rPr>
          <w:rFonts w:ascii="Times New Roman" w:eastAsia="Times New Roman"/>
        </w:rPr>
        <w:t>1.4%</w:t>
      </w:r>
      <w:r>
        <w:t>，书报杂志类增长</w:t>
      </w:r>
      <w:r>
        <w:rPr>
          <w:rFonts w:ascii="Times New Roman" w:eastAsia="Times New Roman"/>
        </w:rPr>
        <w:t>2.4%</w:t>
      </w:r>
      <w:r>
        <w:t>，石油及制品类比上年增长</w:t>
      </w:r>
      <w:r>
        <w:rPr>
          <w:rFonts w:ascii="Times New Roman" w:eastAsia="Times New Roman"/>
        </w:rPr>
        <w:t>4.1%</w:t>
      </w:r>
      <w:r>
        <w:t>，文化办公用品类增长</w:t>
      </w:r>
    </w:p>
    <w:p w:rsidR="007047BF" w:rsidRDefault="006E0662">
      <w:pPr>
        <w:pStyle w:val="a3"/>
        <w:spacing w:before="5" w:line="410" w:lineRule="auto"/>
        <w:ind w:right="210"/>
      </w:pPr>
      <w:r>
        <w:rPr>
          <w:rFonts w:ascii="Times New Roman" w:eastAsia="Times New Roman"/>
        </w:rPr>
        <w:t>19.0%</w:t>
      </w:r>
      <w:r>
        <w:t>，中西药品类增长</w:t>
      </w:r>
      <w:r>
        <w:rPr>
          <w:rFonts w:ascii="Times New Roman" w:eastAsia="Times New Roman"/>
        </w:rPr>
        <w:t>22.4 %</w:t>
      </w:r>
      <w:r>
        <w:t>，金银珠宝类增长</w:t>
      </w:r>
      <w:r>
        <w:rPr>
          <w:rFonts w:ascii="Times New Roman" w:eastAsia="Times New Roman"/>
        </w:rPr>
        <w:t>44.4%</w:t>
      </w:r>
      <w:r>
        <w:t>，家用电器和音像器材类下降</w:t>
      </w:r>
      <w:r>
        <w:rPr>
          <w:rFonts w:ascii="Times New Roman" w:eastAsia="Times New Roman"/>
        </w:rPr>
        <w:t>3.1%,</w:t>
      </w:r>
      <w:r>
        <w:t>服装、鞋帽、针纺织品类下降</w:t>
      </w:r>
      <w:r>
        <w:rPr>
          <w:rFonts w:ascii="Times New Roman" w:eastAsia="Times New Roman"/>
        </w:rPr>
        <w:t>3.7%</w:t>
      </w:r>
      <w:r>
        <w:t>，汽车类下降</w:t>
      </w:r>
      <w:r>
        <w:rPr>
          <w:rFonts w:ascii="Times New Roman" w:eastAsia="Times New Roman"/>
        </w:rPr>
        <w:t>5.3%</w:t>
      </w:r>
      <w:r>
        <w:t>，日用品类下降</w:t>
      </w:r>
      <w:r>
        <w:rPr>
          <w:rFonts w:ascii="Times New Roman" w:eastAsia="Times New Roman"/>
        </w:rPr>
        <w:t>10.1%</w:t>
      </w:r>
      <w:r>
        <w:t>。</w:t>
      </w:r>
    </w:p>
    <w:p w:rsidR="007047BF" w:rsidRDefault="006E0662">
      <w:pPr>
        <w:pStyle w:val="a3"/>
        <w:spacing w:line="410" w:lineRule="auto"/>
        <w:ind w:right="211" w:firstLine="420"/>
      </w:pPr>
      <w:r>
        <w:rPr>
          <w:spacing w:val="-7"/>
        </w:rPr>
        <w:t>全年一般货物进出口额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9151.3 </w:t>
      </w:r>
      <w:r>
        <w:rPr>
          <w:spacing w:val="-7"/>
        </w:rPr>
        <w:t>万美元，比上年下降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30.6%</w:t>
      </w:r>
      <w:r>
        <w:rPr>
          <w:spacing w:val="-8"/>
        </w:rPr>
        <w:t>，其中，出口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6975.2 </w:t>
      </w:r>
      <w:r>
        <w:rPr>
          <w:spacing w:val="-8"/>
        </w:rPr>
        <w:t>万美元，增长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10.2%</w:t>
      </w:r>
      <w:r>
        <w:t>；</w:t>
      </w:r>
      <w:r>
        <w:t xml:space="preserve"> </w:t>
      </w:r>
      <w:r>
        <w:rPr>
          <w:spacing w:val="-18"/>
        </w:rPr>
        <w:t>进口</w:t>
      </w:r>
      <w:r>
        <w:rPr>
          <w:spacing w:val="-18"/>
        </w:rPr>
        <w:t xml:space="preserve"> </w:t>
      </w:r>
      <w:r>
        <w:rPr>
          <w:rFonts w:ascii="Times New Roman" w:eastAsia="Times New Roman"/>
        </w:rPr>
        <w:t>21</w:t>
      </w:r>
      <w:r>
        <w:rPr>
          <w:rFonts w:ascii="Times New Roman" w:eastAsia="Times New Roman"/>
        </w:rPr>
        <w:t xml:space="preserve">76.1 </w:t>
      </w:r>
      <w:r>
        <w:rPr>
          <w:spacing w:val="-11"/>
        </w:rPr>
        <w:t>万美元，下降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68.2%</w:t>
      </w:r>
      <w:r>
        <w:t>。</w:t>
      </w:r>
    </w:p>
    <w:p w:rsidR="007047BF" w:rsidRDefault="006E0662">
      <w:pPr>
        <w:pStyle w:val="a3"/>
        <w:ind w:left="558"/>
      </w:pPr>
      <w:r>
        <w:t>全年居民消费价格比上年上涨</w:t>
      </w:r>
      <w:r>
        <w:t xml:space="preserve"> </w:t>
      </w:r>
      <w:r>
        <w:rPr>
          <w:rFonts w:ascii="Times New Roman" w:eastAsia="Times New Roman"/>
        </w:rPr>
        <w:t>0.6%</w:t>
      </w:r>
      <w:r>
        <w:t>，商品零售价格比上年上涨</w:t>
      </w:r>
      <w:r>
        <w:t xml:space="preserve"> </w:t>
      </w:r>
      <w:r>
        <w:rPr>
          <w:rFonts w:ascii="Times New Roman" w:eastAsia="Times New Roman"/>
        </w:rPr>
        <w:t>0.3%</w:t>
      </w:r>
      <w:r>
        <w:t>。</w:t>
      </w:r>
    </w:p>
    <w:p w:rsidR="007047BF" w:rsidRDefault="007047BF">
      <w:pPr>
        <w:sectPr w:rsidR="007047BF">
          <w:pgSz w:w="11910" w:h="16840"/>
          <w:pgMar w:top="1580" w:right="860" w:bottom="280" w:left="940" w:header="720" w:footer="720" w:gutter="0"/>
          <w:cols w:space="720"/>
        </w:sectPr>
      </w:pPr>
    </w:p>
    <w:p w:rsidR="007047BF" w:rsidRDefault="006E0662">
      <w:pPr>
        <w:pStyle w:val="1"/>
        <w:spacing w:before="103"/>
        <w:ind w:left="629" w:right="227"/>
        <w:jc w:val="center"/>
      </w:pPr>
      <w:r>
        <w:rPr>
          <w:rFonts w:ascii="Times New Roman" w:eastAsia="Times New Roman"/>
        </w:rPr>
        <w:lastRenderedPageBreak/>
        <w:t xml:space="preserve">2017 </w:t>
      </w:r>
      <w:r>
        <w:t>年居民消费价格比上年涨跌幅度</w:t>
      </w:r>
    </w:p>
    <w:tbl>
      <w:tblPr>
        <w:tblW w:w="9657" w:type="dxa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3437"/>
      </w:tblGrid>
      <w:tr w:rsidR="007047BF">
        <w:trPr>
          <w:trHeight w:val="536"/>
        </w:trPr>
        <w:tc>
          <w:tcPr>
            <w:tcW w:w="622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02"/>
              <w:ind w:left="2888" w:right="286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指标</w:t>
            </w:r>
          </w:p>
        </w:tc>
        <w:tc>
          <w:tcPr>
            <w:tcW w:w="34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7047BF" w:rsidRDefault="006E0662">
            <w:pPr>
              <w:pStyle w:val="TableParagraph"/>
              <w:spacing w:before="102"/>
              <w:ind w:left="1182" w:right="1189"/>
              <w:jc w:val="center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涨跌幅度</w:t>
            </w:r>
            <w:r>
              <w:rPr>
                <w:sz w:val="21"/>
              </w:rPr>
              <w:t>%</w:t>
            </w:r>
          </w:p>
        </w:tc>
      </w:tr>
      <w:tr w:rsidR="007047BF">
        <w:trPr>
          <w:trHeight w:val="266"/>
        </w:trPr>
        <w:tc>
          <w:tcPr>
            <w:tcW w:w="6220" w:type="dxa"/>
            <w:tcBorders>
              <w:top w:val="single" w:sz="8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32" w:lineRule="exact"/>
              <w:ind w:left="148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居民消费价格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</w:tcBorders>
          </w:tcPr>
          <w:p w:rsidR="007047BF" w:rsidRDefault="006E0662">
            <w:pPr>
              <w:pStyle w:val="TableParagraph"/>
              <w:spacing w:line="212" w:lineRule="exact"/>
              <w:ind w:left="1153" w:right="1189"/>
              <w:jc w:val="center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</w:tr>
      <w:tr w:rsidR="007047BF">
        <w:trPr>
          <w:trHeight w:val="279"/>
        </w:trPr>
        <w:tc>
          <w:tcPr>
            <w:tcW w:w="6220" w:type="dxa"/>
            <w:tcBorders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39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食品烟酒</w:t>
            </w:r>
          </w:p>
        </w:tc>
        <w:tc>
          <w:tcPr>
            <w:tcW w:w="3437" w:type="dxa"/>
            <w:tcBorders>
              <w:left w:val="single" w:sz="8" w:space="0" w:color="000000"/>
            </w:tcBorders>
          </w:tcPr>
          <w:p w:rsidR="007047BF" w:rsidRDefault="006E0662">
            <w:pPr>
              <w:pStyle w:val="TableParagraph"/>
              <w:spacing w:line="218" w:lineRule="exact"/>
              <w:ind w:left="1076" w:right="1189"/>
              <w:jc w:val="center"/>
              <w:rPr>
                <w:sz w:val="21"/>
              </w:rPr>
            </w:pPr>
            <w:r>
              <w:rPr>
                <w:sz w:val="21"/>
              </w:rPr>
              <w:t>-0.1</w:t>
            </w:r>
          </w:p>
        </w:tc>
      </w:tr>
      <w:tr w:rsidR="007047BF">
        <w:trPr>
          <w:trHeight w:val="284"/>
        </w:trPr>
        <w:tc>
          <w:tcPr>
            <w:tcW w:w="6220" w:type="dxa"/>
            <w:tcBorders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43" w:lineRule="exact"/>
              <w:ind w:left="62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其中：粮食</w:t>
            </w:r>
          </w:p>
        </w:tc>
        <w:tc>
          <w:tcPr>
            <w:tcW w:w="3437" w:type="dxa"/>
            <w:tcBorders>
              <w:left w:val="single" w:sz="8" w:space="0" w:color="000000"/>
            </w:tcBorders>
          </w:tcPr>
          <w:p w:rsidR="007047BF" w:rsidRDefault="006E0662">
            <w:pPr>
              <w:pStyle w:val="TableParagraph"/>
              <w:spacing w:line="224" w:lineRule="exact"/>
              <w:ind w:left="1076" w:right="1189"/>
              <w:jc w:val="center"/>
              <w:rPr>
                <w:sz w:val="21"/>
              </w:rPr>
            </w:pPr>
            <w:r>
              <w:rPr>
                <w:sz w:val="21"/>
              </w:rPr>
              <w:t>-1.0</w:t>
            </w:r>
          </w:p>
        </w:tc>
      </w:tr>
      <w:tr w:rsidR="007047BF">
        <w:trPr>
          <w:trHeight w:val="283"/>
        </w:trPr>
        <w:tc>
          <w:tcPr>
            <w:tcW w:w="6220" w:type="dxa"/>
            <w:tcBorders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42" w:lineRule="exact"/>
              <w:ind w:left="122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畜肉</w:t>
            </w:r>
          </w:p>
        </w:tc>
        <w:tc>
          <w:tcPr>
            <w:tcW w:w="3437" w:type="dxa"/>
            <w:tcBorders>
              <w:left w:val="single" w:sz="8" w:space="0" w:color="000000"/>
            </w:tcBorders>
          </w:tcPr>
          <w:p w:rsidR="007047BF" w:rsidRDefault="006E0662">
            <w:pPr>
              <w:pStyle w:val="TableParagraph"/>
              <w:spacing w:line="223" w:lineRule="exact"/>
              <w:ind w:left="1153" w:right="1189"/>
              <w:jc w:val="center"/>
              <w:rPr>
                <w:sz w:val="21"/>
              </w:rPr>
            </w:pPr>
            <w:r>
              <w:rPr>
                <w:sz w:val="21"/>
              </w:rPr>
              <w:t>2.9</w:t>
            </w:r>
          </w:p>
        </w:tc>
      </w:tr>
      <w:tr w:rsidR="007047BF">
        <w:trPr>
          <w:trHeight w:val="284"/>
        </w:trPr>
        <w:tc>
          <w:tcPr>
            <w:tcW w:w="6220" w:type="dxa"/>
            <w:tcBorders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44" w:lineRule="exact"/>
              <w:ind w:left="122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蛋</w:t>
            </w:r>
          </w:p>
        </w:tc>
        <w:tc>
          <w:tcPr>
            <w:tcW w:w="3437" w:type="dxa"/>
            <w:tcBorders>
              <w:left w:val="single" w:sz="8" w:space="0" w:color="000000"/>
            </w:tcBorders>
          </w:tcPr>
          <w:p w:rsidR="007047BF" w:rsidRDefault="006E0662">
            <w:pPr>
              <w:pStyle w:val="TableParagraph"/>
              <w:spacing w:line="223" w:lineRule="exact"/>
              <w:ind w:left="1076" w:right="1189"/>
              <w:jc w:val="center"/>
              <w:rPr>
                <w:sz w:val="21"/>
              </w:rPr>
            </w:pPr>
            <w:r>
              <w:rPr>
                <w:sz w:val="21"/>
              </w:rPr>
              <w:t>-7.1</w:t>
            </w:r>
          </w:p>
        </w:tc>
      </w:tr>
      <w:tr w:rsidR="007047BF">
        <w:trPr>
          <w:trHeight w:val="284"/>
        </w:trPr>
        <w:tc>
          <w:tcPr>
            <w:tcW w:w="6220" w:type="dxa"/>
            <w:tcBorders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43" w:lineRule="exact"/>
              <w:ind w:left="122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水产品</w:t>
            </w:r>
          </w:p>
        </w:tc>
        <w:tc>
          <w:tcPr>
            <w:tcW w:w="3437" w:type="dxa"/>
            <w:tcBorders>
              <w:left w:val="single" w:sz="8" w:space="0" w:color="000000"/>
            </w:tcBorders>
          </w:tcPr>
          <w:p w:rsidR="007047BF" w:rsidRDefault="006E0662">
            <w:pPr>
              <w:pStyle w:val="TableParagraph"/>
              <w:spacing w:line="224" w:lineRule="exact"/>
              <w:ind w:left="1153" w:right="1189"/>
              <w:jc w:val="center"/>
              <w:rPr>
                <w:sz w:val="21"/>
              </w:rPr>
            </w:pPr>
            <w:r>
              <w:rPr>
                <w:sz w:val="21"/>
              </w:rPr>
              <w:t>2.7</w:t>
            </w:r>
          </w:p>
        </w:tc>
      </w:tr>
      <w:tr w:rsidR="007047BF">
        <w:trPr>
          <w:trHeight w:val="283"/>
        </w:trPr>
        <w:tc>
          <w:tcPr>
            <w:tcW w:w="6220" w:type="dxa"/>
            <w:tcBorders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42" w:lineRule="exact"/>
              <w:ind w:left="122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菜</w:t>
            </w:r>
          </w:p>
        </w:tc>
        <w:tc>
          <w:tcPr>
            <w:tcW w:w="3437" w:type="dxa"/>
            <w:tcBorders>
              <w:left w:val="single" w:sz="8" w:space="0" w:color="000000"/>
            </w:tcBorders>
          </w:tcPr>
          <w:p w:rsidR="007047BF" w:rsidRDefault="006E0662">
            <w:pPr>
              <w:pStyle w:val="TableParagraph"/>
              <w:spacing w:line="223" w:lineRule="exact"/>
              <w:ind w:left="1076" w:right="1189"/>
              <w:jc w:val="center"/>
              <w:rPr>
                <w:sz w:val="21"/>
              </w:rPr>
            </w:pPr>
            <w:r>
              <w:rPr>
                <w:sz w:val="21"/>
              </w:rPr>
              <w:t>-4.5</w:t>
            </w:r>
          </w:p>
        </w:tc>
      </w:tr>
      <w:tr w:rsidR="007047BF">
        <w:trPr>
          <w:trHeight w:val="284"/>
        </w:trPr>
        <w:tc>
          <w:tcPr>
            <w:tcW w:w="6220" w:type="dxa"/>
            <w:tcBorders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44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衣着</w:t>
            </w:r>
          </w:p>
        </w:tc>
        <w:tc>
          <w:tcPr>
            <w:tcW w:w="3437" w:type="dxa"/>
            <w:tcBorders>
              <w:left w:val="single" w:sz="8" w:space="0" w:color="000000"/>
            </w:tcBorders>
          </w:tcPr>
          <w:p w:rsidR="007047BF" w:rsidRDefault="006E0662">
            <w:pPr>
              <w:pStyle w:val="TableParagraph"/>
              <w:spacing w:line="223" w:lineRule="exact"/>
              <w:ind w:left="1076" w:right="1189"/>
              <w:jc w:val="center"/>
              <w:rPr>
                <w:sz w:val="21"/>
              </w:rPr>
            </w:pPr>
            <w:r>
              <w:rPr>
                <w:sz w:val="21"/>
              </w:rPr>
              <w:t>-0.9</w:t>
            </w:r>
          </w:p>
        </w:tc>
      </w:tr>
      <w:tr w:rsidR="007047BF">
        <w:trPr>
          <w:trHeight w:val="284"/>
        </w:trPr>
        <w:tc>
          <w:tcPr>
            <w:tcW w:w="6220" w:type="dxa"/>
            <w:tcBorders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43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居住</w:t>
            </w:r>
          </w:p>
        </w:tc>
        <w:tc>
          <w:tcPr>
            <w:tcW w:w="3437" w:type="dxa"/>
            <w:tcBorders>
              <w:left w:val="single" w:sz="8" w:space="0" w:color="000000"/>
            </w:tcBorders>
          </w:tcPr>
          <w:p w:rsidR="007047BF" w:rsidRDefault="006E0662">
            <w:pPr>
              <w:pStyle w:val="TableParagraph"/>
              <w:spacing w:line="225" w:lineRule="exact"/>
              <w:ind w:left="1153" w:right="1189"/>
              <w:jc w:val="center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</w:tr>
      <w:tr w:rsidR="007047BF">
        <w:trPr>
          <w:trHeight w:val="283"/>
        </w:trPr>
        <w:tc>
          <w:tcPr>
            <w:tcW w:w="6220" w:type="dxa"/>
            <w:tcBorders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42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生活用品及服务</w:t>
            </w:r>
          </w:p>
        </w:tc>
        <w:tc>
          <w:tcPr>
            <w:tcW w:w="3437" w:type="dxa"/>
            <w:tcBorders>
              <w:left w:val="single" w:sz="8" w:space="0" w:color="000000"/>
            </w:tcBorders>
          </w:tcPr>
          <w:p w:rsidR="007047BF" w:rsidRDefault="006E0662">
            <w:pPr>
              <w:pStyle w:val="TableParagraph"/>
              <w:spacing w:line="223" w:lineRule="exact"/>
              <w:ind w:left="1153" w:right="1189"/>
              <w:jc w:val="center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</w:tr>
      <w:tr w:rsidR="007047BF">
        <w:trPr>
          <w:trHeight w:val="284"/>
        </w:trPr>
        <w:tc>
          <w:tcPr>
            <w:tcW w:w="6220" w:type="dxa"/>
            <w:tcBorders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44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交通和通信</w:t>
            </w:r>
          </w:p>
        </w:tc>
        <w:tc>
          <w:tcPr>
            <w:tcW w:w="3437" w:type="dxa"/>
            <w:tcBorders>
              <w:left w:val="single" w:sz="8" w:space="0" w:color="000000"/>
            </w:tcBorders>
          </w:tcPr>
          <w:p w:rsidR="007047BF" w:rsidRDefault="006E0662">
            <w:pPr>
              <w:pStyle w:val="TableParagraph"/>
              <w:spacing w:line="223" w:lineRule="exact"/>
              <w:ind w:left="1153" w:right="1189"/>
              <w:jc w:val="center"/>
              <w:rPr>
                <w:sz w:val="21"/>
              </w:rPr>
            </w:pPr>
            <w:r>
              <w:rPr>
                <w:sz w:val="21"/>
              </w:rPr>
              <w:t>1.4</w:t>
            </w:r>
          </w:p>
        </w:tc>
      </w:tr>
      <w:tr w:rsidR="007047BF">
        <w:trPr>
          <w:trHeight w:val="284"/>
        </w:trPr>
        <w:tc>
          <w:tcPr>
            <w:tcW w:w="6220" w:type="dxa"/>
            <w:tcBorders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43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教育文化和娱乐</w:t>
            </w:r>
          </w:p>
        </w:tc>
        <w:tc>
          <w:tcPr>
            <w:tcW w:w="3437" w:type="dxa"/>
            <w:tcBorders>
              <w:left w:val="single" w:sz="8" w:space="0" w:color="000000"/>
            </w:tcBorders>
          </w:tcPr>
          <w:p w:rsidR="007047BF" w:rsidRDefault="006E0662">
            <w:pPr>
              <w:pStyle w:val="TableParagraph"/>
              <w:spacing w:line="224" w:lineRule="exact"/>
              <w:ind w:left="1153" w:right="1189"/>
              <w:jc w:val="center"/>
              <w:rPr>
                <w:sz w:val="21"/>
              </w:rPr>
            </w:pPr>
            <w:r>
              <w:rPr>
                <w:sz w:val="21"/>
              </w:rPr>
              <w:t>1.7</w:t>
            </w:r>
          </w:p>
        </w:tc>
      </w:tr>
      <w:tr w:rsidR="007047BF">
        <w:trPr>
          <w:trHeight w:val="283"/>
        </w:trPr>
        <w:tc>
          <w:tcPr>
            <w:tcW w:w="6220" w:type="dxa"/>
            <w:tcBorders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42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医疗保健</w:t>
            </w:r>
          </w:p>
        </w:tc>
        <w:tc>
          <w:tcPr>
            <w:tcW w:w="3437" w:type="dxa"/>
            <w:tcBorders>
              <w:left w:val="single" w:sz="8" w:space="0" w:color="000000"/>
            </w:tcBorders>
          </w:tcPr>
          <w:p w:rsidR="007047BF" w:rsidRDefault="006E0662">
            <w:pPr>
              <w:pStyle w:val="TableParagraph"/>
              <w:spacing w:line="223" w:lineRule="exact"/>
              <w:ind w:left="1153" w:right="1189"/>
              <w:jc w:val="center"/>
              <w:rPr>
                <w:sz w:val="21"/>
              </w:rPr>
            </w:pPr>
            <w:r>
              <w:rPr>
                <w:sz w:val="21"/>
              </w:rPr>
              <w:t>4.2</w:t>
            </w:r>
          </w:p>
        </w:tc>
      </w:tr>
      <w:tr w:rsidR="007047BF">
        <w:trPr>
          <w:trHeight w:val="286"/>
        </w:trPr>
        <w:tc>
          <w:tcPr>
            <w:tcW w:w="6220" w:type="dxa"/>
            <w:tcBorders>
              <w:bottom w:val="single" w:sz="12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line="244" w:lineRule="exact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其他用品和服务</w:t>
            </w:r>
          </w:p>
        </w:tc>
        <w:tc>
          <w:tcPr>
            <w:tcW w:w="3437" w:type="dxa"/>
            <w:tcBorders>
              <w:left w:val="single" w:sz="8" w:space="0" w:color="000000"/>
              <w:bottom w:val="single" w:sz="12" w:space="0" w:color="000000"/>
            </w:tcBorders>
          </w:tcPr>
          <w:p w:rsidR="007047BF" w:rsidRDefault="006E0662">
            <w:pPr>
              <w:pStyle w:val="TableParagraph"/>
              <w:spacing w:line="223" w:lineRule="exact"/>
              <w:ind w:left="1153" w:right="1189"/>
              <w:jc w:val="center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</w:tr>
    </w:tbl>
    <w:p w:rsidR="007047BF" w:rsidRDefault="006E0662">
      <w:pPr>
        <w:spacing w:before="200"/>
        <w:ind w:left="618"/>
        <w:rPr>
          <w:rFonts w:ascii="PMingLiU" w:eastAsia="PMingLiU"/>
          <w:sz w:val="24"/>
        </w:rPr>
      </w:pPr>
      <w:r>
        <w:rPr>
          <w:rFonts w:ascii="PMingLiU" w:eastAsia="PMingLiU" w:hint="eastAsia"/>
          <w:sz w:val="24"/>
        </w:rPr>
        <w:t>七、财政和金融</w:t>
      </w:r>
    </w:p>
    <w:p w:rsidR="007047BF" w:rsidRDefault="006E0662">
      <w:pPr>
        <w:pStyle w:val="a3"/>
        <w:spacing w:before="251" w:line="357" w:lineRule="auto"/>
        <w:ind w:right="208" w:firstLine="420"/>
        <w:jc w:val="both"/>
      </w:pPr>
      <w:r>
        <w:rPr>
          <w:spacing w:val="-1"/>
        </w:rPr>
        <w:t>全年</w:t>
      </w:r>
      <w:proofErr w:type="gramStart"/>
      <w:r>
        <w:rPr>
          <w:spacing w:val="-1"/>
        </w:rPr>
        <w:t>全市全</w:t>
      </w:r>
      <w:proofErr w:type="gramEnd"/>
      <w:r>
        <w:rPr>
          <w:spacing w:val="-1"/>
        </w:rPr>
        <w:t>口径财政收入</w:t>
      </w:r>
      <w:r>
        <w:rPr>
          <w:rFonts w:ascii="Times New Roman" w:eastAsia="Times New Roman"/>
        </w:rPr>
        <w:t xml:space="preserve">270.0 </w:t>
      </w:r>
      <w:r>
        <w:rPr>
          <w:spacing w:val="-13"/>
        </w:rPr>
        <w:t>亿元，比上年下降</w:t>
      </w:r>
      <w:r>
        <w:rPr>
          <w:rFonts w:ascii="Times New Roman" w:eastAsia="Times New Roman"/>
        </w:rPr>
        <w:t>0.8%</w:t>
      </w:r>
      <w:r>
        <w:rPr>
          <w:spacing w:val="-12"/>
        </w:rPr>
        <w:t>。全年地方财政收入</w:t>
      </w:r>
      <w:r>
        <w:rPr>
          <w:rFonts w:ascii="Times New Roman" w:eastAsia="Times New Roman"/>
        </w:rPr>
        <w:t xml:space="preserve">91.2 </w:t>
      </w:r>
      <w:r>
        <w:rPr>
          <w:spacing w:val="-13"/>
        </w:rPr>
        <w:t>亿元，比上年增长</w:t>
      </w:r>
      <w:r>
        <w:rPr>
          <w:rFonts w:ascii="Times New Roman" w:eastAsia="Times New Roman"/>
        </w:rPr>
        <w:t>8.8%</w:t>
      </w:r>
      <w:r>
        <w:t>。</w:t>
      </w:r>
      <w:r>
        <w:rPr>
          <w:spacing w:val="-7"/>
        </w:rPr>
        <w:t>公共财政预算收入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87.4 </w:t>
      </w:r>
      <w:r>
        <w:rPr>
          <w:spacing w:val="-9"/>
        </w:rPr>
        <w:t>亿元，增长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10.6%</w:t>
      </w:r>
      <w:r>
        <w:rPr>
          <w:spacing w:val="-7"/>
        </w:rPr>
        <w:t>。其中，税收收入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74.2 </w:t>
      </w:r>
      <w:r>
        <w:rPr>
          <w:spacing w:val="-10"/>
        </w:rPr>
        <w:t>亿元，增长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10.4%</w:t>
      </w:r>
      <w:r>
        <w:rPr>
          <w:spacing w:val="-3"/>
        </w:rPr>
        <w:t>。在税收收入中，增值</w:t>
      </w:r>
      <w:r>
        <w:rPr>
          <w:spacing w:val="-15"/>
        </w:rPr>
        <w:t>税增长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>28.7%</w:t>
      </w:r>
      <w:r>
        <w:rPr>
          <w:spacing w:val="-9"/>
        </w:rPr>
        <w:t>，企业所得税增长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7.5%</w:t>
      </w:r>
      <w:r>
        <w:rPr>
          <w:spacing w:val="-9"/>
        </w:rPr>
        <w:t>，个人所得税增长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17.6%</w:t>
      </w:r>
      <w:r>
        <w:rPr>
          <w:spacing w:val="-11"/>
        </w:rPr>
        <w:t>，资源税增长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52.5%</w:t>
      </w:r>
      <w:r>
        <w:t>。</w:t>
      </w:r>
    </w:p>
    <w:p w:rsidR="007047BF" w:rsidRDefault="006E0662">
      <w:pPr>
        <w:pStyle w:val="a3"/>
        <w:spacing w:line="357" w:lineRule="auto"/>
        <w:ind w:right="208" w:firstLine="420"/>
        <w:jc w:val="both"/>
      </w:pPr>
      <w:r>
        <w:t>全年全市地方财政支出</w:t>
      </w:r>
      <w:r>
        <w:rPr>
          <w:rFonts w:ascii="Times New Roman" w:eastAsia="Times New Roman"/>
          <w:spacing w:val="-3"/>
        </w:rPr>
        <w:t xml:space="preserve">114.6 </w:t>
      </w:r>
      <w:r>
        <w:rPr>
          <w:spacing w:val="-12"/>
        </w:rPr>
        <w:t>亿元，比上年增长</w:t>
      </w:r>
      <w:r>
        <w:rPr>
          <w:rFonts w:ascii="Times New Roman" w:eastAsia="Times New Roman"/>
        </w:rPr>
        <w:t>10.9%</w:t>
      </w:r>
      <w:r>
        <w:rPr>
          <w:spacing w:val="-19"/>
        </w:rPr>
        <w:t>。其中，公共财政预算支出</w:t>
      </w:r>
      <w:r>
        <w:rPr>
          <w:rFonts w:ascii="Times New Roman" w:eastAsia="Times New Roman"/>
          <w:spacing w:val="-4"/>
        </w:rPr>
        <w:t xml:space="preserve">111.3 </w:t>
      </w:r>
      <w:r>
        <w:rPr>
          <w:spacing w:val="-16"/>
        </w:rPr>
        <w:t>亿元，增长</w:t>
      </w:r>
      <w:r>
        <w:rPr>
          <w:rFonts w:ascii="Times New Roman" w:eastAsia="Times New Roman"/>
          <w:spacing w:val="-3"/>
        </w:rPr>
        <w:t>11.8%</w:t>
      </w:r>
      <w:r>
        <w:t>。</w:t>
      </w:r>
      <w:r>
        <w:rPr>
          <w:spacing w:val="-10"/>
        </w:rPr>
        <w:t>其中，城乡社区事务、教育、医疗卫生、交通运输和文化体育与传媒分别增长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4.8%</w:t>
      </w:r>
      <w:r>
        <w:rPr>
          <w:spacing w:val="-22"/>
        </w:rPr>
        <w:t>、</w:t>
      </w:r>
      <w:r>
        <w:rPr>
          <w:rFonts w:ascii="Times New Roman" w:eastAsia="Times New Roman"/>
          <w:spacing w:val="-3"/>
        </w:rPr>
        <w:t>11.1%</w:t>
      </w:r>
      <w:r>
        <w:rPr>
          <w:spacing w:val="-20"/>
        </w:rPr>
        <w:t>、</w:t>
      </w:r>
      <w:r>
        <w:rPr>
          <w:rFonts w:ascii="Times New Roman" w:eastAsia="Times New Roman"/>
        </w:rPr>
        <w:t>27.6%</w:t>
      </w:r>
      <w:r>
        <w:rPr>
          <w:spacing w:val="-22"/>
        </w:rPr>
        <w:t>、</w:t>
      </w:r>
      <w:r>
        <w:rPr>
          <w:rFonts w:ascii="Times New Roman" w:eastAsia="Times New Roman"/>
        </w:rPr>
        <w:t xml:space="preserve">39.9% </w:t>
      </w:r>
      <w:r>
        <w:rPr>
          <w:spacing w:val="-26"/>
        </w:rPr>
        <w:t>和</w:t>
      </w:r>
      <w:r>
        <w:rPr>
          <w:spacing w:val="-26"/>
        </w:rPr>
        <w:t xml:space="preserve"> </w:t>
      </w:r>
      <w:r>
        <w:rPr>
          <w:rFonts w:ascii="Times New Roman" w:eastAsia="Times New Roman"/>
        </w:rPr>
        <w:t>71.6%</w:t>
      </w:r>
      <w:r>
        <w:rPr>
          <w:spacing w:val="-8"/>
        </w:rPr>
        <w:t>，社会保障和就业下降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15.1%</w:t>
      </w:r>
      <w:r>
        <w:t>。</w:t>
      </w:r>
    </w:p>
    <w:p w:rsidR="007047BF" w:rsidRDefault="006E0662">
      <w:pPr>
        <w:tabs>
          <w:tab w:val="left" w:pos="8328"/>
        </w:tabs>
        <w:spacing w:before="13"/>
        <w:ind w:left="3647"/>
        <w:rPr>
          <w:sz w:val="21"/>
        </w:rPr>
      </w:pPr>
      <w:r>
        <w:rPr>
          <w:rFonts w:ascii="Times New Roman" w:eastAsia="Times New Roman"/>
          <w:sz w:val="24"/>
        </w:rPr>
        <w:t xml:space="preserve">2017 </w:t>
      </w:r>
      <w:r>
        <w:rPr>
          <w:rFonts w:ascii="PMingLiU" w:eastAsia="PMingLiU" w:hint="eastAsia"/>
          <w:sz w:val="24"/>
        </w:rPr>
        <w:t>年财政收入分项情况</w:t>
      </w:r>
      <w:r>
        <w:rPr>
          <w:rFonts w:ascii="PMingLiU" w:eastAsia="PMingLiU" w:hint="eastAsia"/>
          <w:sz w:val="24"/>
        </w:rPr>
        <w:tab/>
      </w:r>
      <w:r>
        <w:rPr>
          <w:sz w:val="21"/>
        </w:rPr>
        <w:t>单位</w:t>
      </w:r>
      <w:r>
        <w:rPr>
          <w:spacing w:val="-3"/>
          <w:sz w:val="21"/>
        </w:rPr>
        <w:t>：</w:t>
      </w:r>
      <w:r>
        <w:rPr>
          <w:sz w:val="21"/>
        </w:rPr>
        <w:t>亿元</w:t>
      </w:r>
    </w:p>
    <w:tbl>
      <w:tblPr>
        <w:tblW w:w="9728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444"/>
        <w:gridCol w:w="2449"/>
      </w:tblGrid>
      <w:tr w:rsidR="007047BF">
        <w:trPr>
          <w:trHeight w:val="539"/>
        </w:trPr>
        <w:tc>
          <w:tcPr>
            <w:tcW w:w="4835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35"/>
              <w:ind w:left="1982" w:right="196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主要指标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71"/>
              <w:ind w:left="477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绝对数（亿元）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7047BF" w:rsidRDefault="006E0662">
            <w:pPr>
              <w:pStyle w:val="TableParagraph"/>
              <w:spacing w:before="135"/>
              <w:ind w:left="604"/>
              <w:jc w:val="left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比上年增长</w:t>
            </w:r>
            <w:r>
              <w:rPr>
                <w:sz w:val="21"/>
              </w:rPr>
              <w:t>%</w:t>
            </w:r>
          </w:p>
        </w:tc>
      </w:tr>
      <w:tr w:rsidR="007047BF">
        <w:trPr>
          <w:trHeight w:val="325"/>
        </w:trPr>
        <w:tc>
          <w:tcPr>
            <w:tcW w:w="4835" w:type="dxa"/>
            <w:tcBorders>
              <w:top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3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公共财政预算收入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30"/>
              <w:ind w:left="1180" w:right="840"/>
              <w:jc w:val="center"/>
              <w:rPr>
                <w:sz w:val="21"/>
              </w:rPr>
            </w:pPr>
            <w:r>
              <w:rPr>
                <w:sz w:val="21"/>
              </w:rPr>
              <w:t>87.4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</w:tcBorders>
          </w:tcPr>
          <w:p w:rsidR="007047BF" w:rsidRDefault="006E0662">
            <w:pPr>
              <w:pStyle w:val="TableParagraph"/>
              <w:spacing w:before="30"/>
              <w:ind w:left="1114" w:right="778"/>
              <w:jc w:val="center"/>
              <w:rPr>
                <w:sz w:val="21"/>
              </w:rPr>
            </w:pPr>
            <w:r>
              <w:rPr>
                <w:sz w:val="21"/>
              </w:rPr>
              <w:t>10.6</w:t>
            </w:r>
          </w:p>
        </w:tc>
      </w:tr>
      <w:tr w:rsidR="007047BF">
        <w:trPr>
          <w:trHeight w:val="341"/>
        </w:trPr>
        <w:tc>
          <w:tcPr>
            <w:tcW w:w="4835" w:type="dxa"/>
            <w:tcBorders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31"/>
              <w:ind w:left="461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rFonts w:ascii="宋体" w:eastAsia="宋体" w:hint="eastAsia"/>
                <w:sz w:val="21"/>
              </w:rPr>
              <w:t>增值税</w:t>
            </w: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38"/>
              <w:ind w:left="1180" w:right="840"/>
              <w:jc w:val="center"/>
              <w:rPr>
                <w:sz w:val="21"/>
              </w:rPr>
            </w:pPr>
            <w:r>
              <w:rPr>
                <w:sz w:val="21"/>
              </w:rPr>
              <w:t>42.8</w:t>
            </w:r>
          </w:p>
        </w:tc>
        <w:tc>
          <w:tcPr>
            <w:tcW w:w="2449" w:type="dxa"/>
            <w:tcBorders>
              <w:left w:val="single" w:sz="6" w:space="0" w:color="000000"/>
            </w:tcBorders>
          </w:tcPr>
          <w:p w:rsidR="007047BF" w:rsidRDefault="006E0662">
            <w:pPr>
              <w:pStyle w:val="TableParagraph"/>
              <w:spacing w:before="38"/>
              <w:ind w:left="1114" w:right="778"/>
              <w:jc w:val="center"/>
              <w:rPr>
                <w:sz w:val="21"/>
              </w:rPr>
            </w:pPr>
            <w:r>
              <w:rPr>
                <w:sz w:val="21"/>
              </w:rPr>
              <w:t>28.7</w:t>
            </w:r>
          </w:p>
        </w:tc>
      </w:tr>
      <w:tr w:rsidR="007047BF">
        <w:trPr>
          <w:trHeight w:val="336"/>
        </w:trPr>
        <w:tc>
          <w:tcPr>
            <w:tcW w:w="4835" w:type="dxa"/>
            <w:tcBorders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9"/>
              <w:ind w:left="56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营业税</w:t>
            </w: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38"/>
              <w:ind w:left="1180" w:right="735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2449" w:type="dxa"/>
            <w:tcBorders>
              <w:left w:val="single" w:sz="6" w:space="0" w:color="000000"/>
            </w:tcBorders>
          </w:tcPr>
          <w:p w:rsidR="007047BF" w:rsidRDefault="006E0662">
            <w:pPr>
              <w:pStyle w:val="TableParagraph"/>
              <w:spacing w:before="38"/>
              <w:ind w:left="1112" w:right="848"/>
              <w:jc w:val="center"/>
              <w:rPr>
                <w:sz w:val="21"/>
              </w:rPr>
            </w:pPr>
            <w:r>
              <w:rPr>
                <w:sz w:val="21"/>
              </w:rPr>
              <w:t>-96.8</w:t>
            </w:r>
          </w:p>
        </w:tc>
      </w:tr>
      <w:tr w:rsidR="007047BF">
        <w:trPr>
          <w:trHeight w:val="339"/>
        </w:trPr>
        <w:tc>
          <w:tcPr>
            <w:tcW w:w="4835" w:type="dxa"/>
            <w:tcBorders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33"/>
              <w:ind w:left="56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企业所得税</w:t>
            </w: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40"/>
              <w:ind w:left="1180" w:right="735"/>
              <w:jc w:val="center"/>
              <w:rPr>
                <w:sz w:val="21"/>
              </w:rPr>
            </w:pPr>
            <w:r>
              <w:rPr>
                <w:sz w:val="21"/>
              </w:rPr>
              <w:t>5.2</w:t>
            </w:r>
          </w:p>
        </w:tc>
        <w:tc>
          <w:tcPr>
            <w:tcW w:w="2449" w:type="dxa"/>
            <w:tcBorders>
              <w:left w:val="single" w:sz="6" w:space="0" w:color="000000"/>
            </w:tcBorders>
          </w:tcPr>
          <w:p w:rsidR="007047BF" w:rsidRDefault="006E0662">
            <w:pPr>
              <w:pStyle w:val="TableParagraph"/>
              <w:spacing w:before="40"/>
              <w:ind w:left="1114" w:right="672"/>
              <w:jc w:val="center"/>
              <w:rPr>
                <w:sz w:val="21"/>
              </w:rPr>
            </w:pPr>
            <w:r>
              <w:rPr>
                <w:sz w:val="21"/>
              </w:rPr>
              <w:t>7.5</w:t>
            </w:r>
          </w:p>
        </w:tc>
      </w:tr>
      <w:tr w:rsidR="007047BF">
        <w:trPr>
          <w:trHeight w:val="340"/>
        </w:trPr>
        <w:tc>
          <w:tcPr>
            <w:tcW w:w="4835" w:type="dxa"/>
            <w:tcBorders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34"/>
              <w:ind w:left="56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个人所得税</w:t>
            </w: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41"/>
              <w:ind w:left="1180" w:right="735"/>
              <w:jc w:val="center"/>
              <w:rPr>
                <w:sz w:val="21"/>
              </w:rPr>
            </w:pPr>
            <w:r>
              <w:rPr>
                <w:sz w:val="21"/>
              </w:rPr>
              <w:t>3.3</w:t>
            </w:r>
          </w:p>
        </w:tc>
        <w:tc>
          <w:tcPr>
            <w:tcW w:w="2449" w:type="dxa"/>
            <w:tcBorders>
              <w:left w:val="single" w:sz="6" w:space="0" w:color="000000"/>
            </w:tcBorders>
          </w:tcPr>
          <w:p w:rsidR="007047BF" w:rsidRDefault="006E0662">
            <w:pPr>
              <w:pStyle w:val="TableParagraph"/>
              <w:spacing w:before="41"/>
              <w:ind w:left="1114" w:right="778"/>
              <w:jc w:val="center"/>
              <w:rPr>
                <w:sz w:val="21"/>
              </w:rPr>
            </w:pPr>
            <w:r>
              <w:rPr>
                <w:sz w:val="21"/>
              </w:rPr>
              <w:t>17.6</w:t>
            </w:r>
          </w:p>
        </w:tc>
      </w:tr>
      <w:tr w:rsidR="007047BF">
        <w:trPr>
          <w:trHeight w:val="339"/>
        </w:trPr>
        <w:tc>
          <w:tcPr>
            <w:tcW w:w="4835" w:type="dxa"/>
            <w:tcBorders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32"/>
              <w:ind w:left="56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资源税</w:t>
            </w: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41"/>
              <w:ind w:left="1180" w:right="735"/>
              <w:jc w:val="center"/>
              <w:rPr>
                <w:sz w:val="21"/>
              </w:rPr>
            </w:pPr>
            <w:r>
              <w:rPr>
                <w:sz w:val="21"/>
              </w:rPr>
              <w:t>2.6</w:t>
            </w:r>
          </w:p>
        </w:tc>
        <w:tc>
          <w:tcPr>
            <w:tcW w:w="2449" w:type="dxa"/>
            <w:tcBorders>
              <w:left w:val="single" w:sz="6" w:space="0" w:color="000000"/>
            </w:tcBorders>
          </w:tcPr>
          <w:p w:rsidR="007047BF" w:rsidRDefault="006E0662">
            <w:pPr>
              <w:pStyle w:val="TableParagraph"/>
              <w:spacing w:before="41"/>
              <w:ind w:left="1114" w:right="778"/>
              <w:jc w:val="center"/>
              <w:rPr>
                <w:sz w:val="21"/>
              </w:rPr>
            </w:pPr>
            <w:r>
              <w:rPr>
                <w:sz w:val="21"/>
              </w:rPr>
              <w:t>52.5</w:t>
            </w:r>
          </w:p>
        </w:tc>
      </w:tr>
      <w:tr w:rsidR="007047BF">
        <w:trPr>
          <w:trHeight w:val="343"/>
        </w:trPr>
        <w:tc>
          <w:tcPr>
            <w:tcW w:w="4835" w:type="dxa"/>
            <w:tcBorders>
              <w:bottom w:val="single" w:sz="12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33"/>
              <w:ind w:left="56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城市维护建设税</w:t>
            </w:r>
          </w:p>
        </w:tc>
        <w:tc>
          <w:tcPr>
            <w:tcW w:w="244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40"/>
              <w:ind w:left="1180" w:right="735"/>
              <w:jc w:val="center"/>
              <w:rPr>
                <w:sz w:val="21"/>
              </w:rPr>
            </w:pPr>
            <w:r>
              <w:rPr>
                <w:sz w:val="21"/>
              </w:rPr>
              <w:t>8.6</w:t>
            </w:r>
          </w:p>
        </w:tc>
        <w:tc>
          <w:tcPr>
            <w:tcW w:w="2449" w:type="dxa"/>
            <w:tcBorders>
              <w:left w:val="single" w:sz="6" w:space="0" w:color="000000"/>
              <w:bottom w:val="single" w:sz="12" w:space="0" w:color="000000"/>
            </w:tcBorders>
          </w:tcPr>
          <w:p w:rsidR="007047BF" w:rsidRDefault="006E0662">
            <w:pPr>
              <w:pStyle w:val="TableParagraph"/>
              <w:spacing w:before="40"/>
              <w:ind w:left="1114" w:right="672"/>
              <w:jc w:val="center"/>
              <w:rPr>
                <w:sz w:val="21"/>
              </w:rPr>
            </w:pPr>
            <w:r>
              <w:rPr>
                <w:sz w:val="21"/>
              </w:rPr>
              <w:t>0.0</w:t>
            </w:r>
          </w:p>
        </w:tc>
      </w:tr>
    </w:tbl>
    <w:p w:rsidR="007047BF" w:rsidRDefault="006E0662">
      <w:pPr>
        <w:pStyle w:val="a3"/>
        <w:spacing w:before="105" w:line="357" w:lineRule="auto"/>
        <w:ind w:right="208" w:firstLine="420"/>
        <w:jc w:val="both"/>
      </w:pPr>
      <w:r>
        <w:rPr>
          <w:spacing w:val="-7"/>
        </w:rPr>
        <w:t>年末全市辖区内银行业机构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8 </w:t>
      </w:r>
      <w:r>
        <w:rPr>
          <w:spacing w:val="-13"/>
        </w:rPr>
        <w:t>家，金融机构各项人民币存款余额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1259.1 </w:t>
      </w:r>
      <w:r>
        <w:rPr>
          <w:spacing w:val="-15"/>
        </w:rPr>
        <w:t>亿元，比年初增加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 xml:space="preserve">179.4 </w:t>
      </w:r>
      <w:r>
        <w:rPr>
          <w:spacing w:val="-2"/>
        </w:rPr>
        <w:t>亿元，</w:t>
      </w:r>
      <w:r>
        <w:rPr>
          <w:spacing w:val="-2"/>
        </w:rPr>
        <w:t xml:space="preserve"> </w:t>
      </w:r>
      <w:r>
        <w:rPr>
          <w:spacing w:val="-18"/>
        </w:rPr>
        <w:t>增长</w:t>
      </w:r>
      <w:r>
        <w:rPr>
          <w:spacing w:val="-18"/>
        </w:rPr>
        <w:t xml:space="preserve"> </w:t>
      </w:r>
      <w:r>
        <w:rPr>
          <w:rFonts w:ascii="Times New Roman" w:eastAsia="Times New Roman"/>
        </w:rPr>
        <w:t>16.6%</w:t>
      </w:r>
      <w:r>
        <w:rPr>
          <w:spacing w:val="-9"/>
        </w:rPr>
        <w:t>。境内存款余额</w:t>
      </w:r>
      <w:r>
        <w:rPr>
          <w:spacing w:val="-9"/>
        </w:rPr>
        <w:t xml:space="preserve"> </w:t>
      </w:r>
      <w:r>
        <w:rPr>
          <w:rFonts w:ascii="Times New Roman" w:eastAsia="Times New Roman"/>
          <w:spacing w:val="-3"/>
        </w:rPr>
        <w:t xml:space="preserve">1147.4 </w:t>
      </w:r>
      <w:r>
        <w:rPr>
          <w:spacing w:val="-10"/>
        </w:rPr>
        <w:t>亿元，增长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15.4%</w:t>
      </w:r>
      <w:r>
        <w:rPr>
          <w:spacing w:val="-9"/>
        </w:rPr>
        <w:t>；境外存款余额</w:t>
      </w:r>
      <w:r>
        <w:rPr>
          <w:spacing w:val="-9"/>
        </w:rPr>
        <w:t xml:space="preserve"> </w:t>
      </w:r>
      <w:r>
        <w:rPr>
          <w:rFonts w:ascii="Times New Roman" w:eastAsia="Times New Roman"/>
          <w:spacing w:val="-4"/>
        </w:rPr>
        <w:t xml:space="preserve">111.6 </w:t>
      </w:r>
      <w:r>
        <w:rPr>
          <w:spacing w:val="-11"/>
        </w:rPr>
        <w:t>亿元，增长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30.5%</w:t>
      </w:r>
      <w:r>
        <w:rPr>
          <w:spacing w:val="-3"/>
        </w:rPr>
        <w:t>。在境内存款</w:t>
      </w:r>
      <w:r>
        <w:rPr>
          <w:spacing w:val="-9"/>
        </w:rPr>
        <w:t>中，住户存款余额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314.8 </w:t>
      </w:r>
      <w:r>
        <w:rPr>
          <w:spacing w:val="-10"/>
        </w:rPr>
        <w:t>亿元，增长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6.3%</w:t>
      </w:r>
      <w:r>
        <w:rPr>
          <w:spacing w:val="-8"/>
        </w:rPr>
        <w:t>；非金融企业存款余额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593.2 </w:t>
      </w:r>
      <w:r>
        <w:rPr>
          <w:spacing w:val="-12"/>
        </w:rPr>
        <w:t>亿元，增长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10.3%</w:t>
      </w:r>
      <w:r>
        <w:t>。</w:t>
      </w:r>
    </w:p>
    <w:p w:rsidR="007047BF" w:rsidRDefault="006E0662">
      <w:pPr>
        <w:pStyle w:val="a3"/>
        <w:spacing w:line="357" w:lineRule="auto"/>
        <w:ind w:right="208" w:firstLine="420"/>
        <w:jc w:val="both"/>
      </w:pPr>
      <w:r>
        <w:rPr>
          <w:spacing w:val="-6"/>
        </w:rPr>
        <w:t>年末全市金融机构各项人民币贷款余额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532.8 </w:t>
      </w:r>
      <w:r>
        <w:rPr>
          <w:spacing w:val="-10"/>
        </w:rPr>
        <w:t>亿元，比年初减少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61.7 </w:t>
      </w:r>
      <w:r>
        <w:rPr>
          <w:spacing w:val="-14"/>
        </w:rPr>
        <w:t>亿元，下降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10.4%</w:t>
      </w:r>
      <w:r>
        <w:rPr>
          <w:spacing w:val="-9"/>
        </w:rPr>
        <w:t>。其中，住户贷</w:t>
      </w:r>
      <w:r>
        <w:rPr>
          <w:spacing w:val="-31"/>
        </w:rPr>
        <w:t>款</w:t>
      </w:r>
      <w:r>
        <w:rPr>
          <w:spacing w:val="-31"/>
        </w:rPr>
        <w:t xml:space="preserve"> </w:t>
      </w:r>
      <w:r>
        <w:rPr>
          <w:rFonts w:ascii="Times New Roman" w:eastAsia="Times New Roman"/>
        </w:rPr>
        <w:t xml:space="preserve">41.8 </w:t>
      </w:r>
      <w:r>
        <w:rPr>
          <w:spacing w:val="-12"/>
        </w:rPr>
        <w:t>亿元，增长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54.4%</w:t>
      </w:r>
      <w:r>
        <w:rPr>
          <w:spacing w:val="-7"/>
        </w:rPr>
        <w:t>；非金融企业及机关团体贷款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478.0 </w:t>
      </w:r>
      <w:r>
        <w:rPr>
          <w:spacing w:val="-12"/>
        </w:rPr>
        <w:t>亿元，下降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14.2%</w:t>
      </w:r>
      <w:r>
        <w:t>。</w:t>
      </w:r>
    </w:p>
    <w:p w:rsidR="007047BF" w:rsidRDefault="006E0662">
      <w:pPr>
        <w:pStyle w:val="a3"/>
        <w:spacing w:line="267" w:lineRule="exact"/>
        <w:ind w:left="558"/>
      </w:pPr>
      <w:r>
        <w:t>年末辖区内保险业务机构</w:t>
      </w:r>
      <w:r>
        <w:t xml:space="preserve"> </w:t>
      </w:r>
      <w:r>
        <w:rPr>
          <w:rFonts w:ascii="Times New Roman" w:eastAsia="Times New Roman"/>
        </w:rPr>
        <w:t xml:space="preserve">16 </w:t>
      </w:r>
      <w:r>
        <w:t>家。按业务性质分，财产险业务机构</w:t>
      </w:r>
      <w:r>
        <w:t xml:space="preserve"> </w:t>
      </w:r>
      <w:r>
        <w:rPr>
          <w:rFonts w:ascii="Times New Roman" w:eastAsia="Times New Roman"/>
        </w:rPr>
        <w:t xml:space="preserve">10 </w:t>
      </w:r>
      <w:r>
        <w:t>家，寿险业务机构</w:t>
      </w:r>
      <w:r>
        <w:t xml:space="preserve"> </w:t>
      </w:r>
      <w:r>
        <w:rPr>
          <w:rFonts w:ascii="Times New Roman" w:eastAsia="Times New Roman"/>
        </w:rPr>
        <w:t xml:space="preserve">6 </w:t>
      </w:r>
      <w:r>
        <w:t>家。全年保</w:t>
      </w:r>
    </w:p>
    <w:p w:rsidR="007047BF" w:rsidRDefault="007047BF">
      <w:pPr>
        <w:spacing w:line="267" w:lineRule="exact"/>
        <w:sectPr w:rsidR="007047BF">
          <w:pgSz w:w="11910" w:h="16840"/>
          <w:pgMar w:top="1580" w:right="860" w:bottom="280" w:left="940" w:header="720" w:footer="720" w:gutter="0"/>
          <w:cols w:space="720"/>
        </w:sectPr>
      </w:pPr>
    </w:p>
    <w:p w:rsidR="007047BF" w:rsidRDefault="007047BF">
      <w:pPr>
        <w:pStyle w:val="a3"/>
        <w:spacing w:before="6"/>
        <w:ind w:left="0"/>
        <w:rPr>
          <w:sz w:val="10"/>
        </w:rPr>
      </w:pPr>
    </w:p>
    <w:p w:rsidR="007047BF" w:rsidRDefault="006E0662">
      <w:pPr>
        <w:pStyle w:val="a3"/>
        <w:spacing w:before="78" w:line="355" w:lineRule="auto"/>
        <w:ind w:right="208"/>
      </w:pPr>
      <w:r>
        <w:rPr>
          <w:spacing w:val="-7"/>
        </w:rPr>
        <w:t>险公司各项保费收入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22.9 </w:t>
      </w:r>
      <w:r>
        <w:rPr>
          <w:spacing w:val="-7"/>
        </w:rPr>
        <w:t>亿元，比上年增长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12.1%</w:t>
      </w:r>
      <w:r>
        <w:rPr>
          <w:spacing w:val="-7"/>
        </w:rPr>
        <w:t>。其中，财产</w:t>
      </w:r>
      <w:proofErr w:type="gramStart"/>
      <w:r>
        <w:rPr>
          <w:spacing w:val="-7"/>
        </w:rPr>
        <w:t>险收入</w:t>
      </w:r>
      <w:proofErr w:type="gramEnd"/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9.6 </w:t>
      </w:r>
      <w:r>
        <w:rPr>
          <w:spacing w:val="-7"/>
        </w:rPr>
        <w:t>亿元，比上年增长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4.5%</w:t>
      </w:r>
      <w:r>
        <w:t>，赔款</w:t>
      </w:r>
      <w:r>
        <w:rPr>
          <w:spacing w:val="-17"/>
        </w:rPr>
        <w:t>支出</w:t>
      </w:r>
      <w:r>
        <w:rPr>
          <w:spacing w:val="-17"/>
        </w:rPr>
        <w:t xml:space="preserve"> </w:t>
      </w:r>
      <w:r>
        <w:rPr>
          <w:rFonts w:ascii="Times New Roman" w:eastAsia="Times New Roman"/>
        </w:rPr>
        <w:t xml:space="preserve">3.3 </w:t>
      </w:r>
      <w:r>
        <w:rPr>
          <w:spacing w:val="-12"/>
        </w:rPr>
        <w:t>亿元，增长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19.1%</w:t>
      </w:r>
      <w:r>
        <w:rPr>
          <w:spacing w:val="-11"/>
        </w:rPr>
        <w:t>；寿险收入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13.3 </w:t>
      </w:r>
      <w:r>
        <w:rPr>
          <w:spacing w:val="-9"/>
        </w:rPr>
        <w:t>亿元，比上年增长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15.7%</w:t>
      </w:r>
      <w:r>
        <w:rPr>
          <w:spacing w:val="-11"/>
        </w:rPr>
        <w:t>，赔款支出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2.5 </w:t>
      </w:r>
      <w:r>
        <w:rPr>
          <w:spacing w:val="-11"/>
        </w:rPr>
        <w:t>亿元，增长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8.0%</w:t>
      </w:r>
      <w:r>
        <w:t>。</w:t>
      </w:r>
    </w:p>
    <w:p w:rsidR="007047BF" w:rsidRDefault="006E0662">
      <w:pPr>
        <w:pStyle w:val="a3"/>
        <w:spacing w:before="145"/>
        <w:ind w:left="558"/>
      </w:pPr>
      <w:r>
        <w:rPr>
          <w:spacing w:val="-6"/>
        </w:rPr>
        <w:t>年末全市辖区内证券公司营业部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4"/>
        </w:rPr>
        <w:t xml:space="preserve">  </w:t>
      </w:r>
      <w:r>
        <w:rPr>
          <w:spacing w:val="-12"/>
        </w:rPr>
        <w:t>家，全年开户数为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18666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5"/>
        </w:rPr>
        <w:t>户，证券交易额为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600.59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6"/>
        </w:rPr>
        <w:t>亿元。</w:t>
      </w:r>
      <w:r>
        <w:rPr>
          <w:spacing w:val="-6"/>
        </w:rPr>
        <w:t>期货公司</w:t>
      </w:r>
    </w:p>
    <w:p w:rsidR="007047BF" w:rsidRDefault="006E0662">
      <w:pPr>
        <w:pStyle w:val="a3"/>
        <w:spacing w:before="110"/>
        <w:rPr>
          <w:rFonts w:ascii="Times New Roman" w:eastAsia="Times New Roman"/>
        </w:rPr>
      </w:pPr>
      <w:r>
        <w:rPr>
          <w:spacing w:val="1"/>
        </w:rPr>
        <w:t>营业部</w:t>
      </w:r>
      <w:r>
        <w:rPr>
          <w:spacing w:val="1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3"/>
        </w:rPr>
        <w:t xml:space="preserve">  </w:t>
      </w:r>
      <w:r>
        <w:rPr>
          <w:spacing w:val="-10"/>
        </w:rPr>
        <w:t>家。取得经营许可证的融资性担保机构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1"/>
        </w:rPr>
        <w:t xml:space="preserve">  </w:t>
      </w:r>
      <w:r>
        <w:rPr>
          <w:spacing w:val="-17"/>
        </w:rPr>
        <w:t>家，注册资本共计</w:t>
      </w:r>
      <w:r>
        <w:rPr>
          <w:spacing w:val="-17"/>
        </w:rPr>
        <w:t xml:space="preserve"> </w:t>
      </w:r>
      <w:r>
        <w:rPr>
          <w:rFonts w:ascii="Times New Roman" w:eastAsia="Times New Roman"/>
        </w:rPr>
        <w:t>5.58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9"/>
        </w:rPr>
        <w:t>亿元，全年担保业务发生额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8.26</w:t>
      </w:r>
    </w:p>
    <w:p w:rsidR="007047BF" w:rsidRDefault="006E0662">
      <w:pPr>
        <w:pStyle w:val="a3"/>
        <w:spacing w:before="112"/>
      </w:pPr>
      <w:r>
        <w:rPr>
          <w:spacing w:val="-12"/>
        </w:rPr>
        <w:t>亿元，减少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6.46</w:t>
      </w:r>
      <w:r>
        <w:rPr>
          <w:rFonts w:ascii="Times New Roman" w:eastAsia="Times New Roman"/>
          <w:spacing w:val="-3"/>
        </w:rPr>
        <w:t xml:space="preserve"> %</w:t>
      </w:r>
      <w:r>
        <w:rPr>
          <w:spacing w:val="-8"/>
        </w:rPr>
        <w:t>；年末担保责任余额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7.37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12"/>
        </w:rPr>
        <w:t>亿元，减少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3.79</w:t>
      </w:r>
      <w:r>
        <w:rPr>
          <w:rFonts w:ascii="Times New Roman" w:eastAsia="Times New Roman"/>
          <w:spacing w:val="1"/>
        </w:rPr>
        <w:t xml:space="preserve"> %</w:t>
      </w:r>
      <w:r>
        <w:rPr>
          <w:spacing w:val="-8"/>
        </w:rPr>
        <w:t>。小额贷款公司总数达到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4"/>
        </w:rPr>
        <w:t xml:space="preserve">  </w:t>
      </w:r>
      <w:r>
        <w:rPr>
          <w:spacing w:val="-5"/>
        </w:rPr>
        <w:t>家，注册资本共</w:t>
      </w:r>
    </w:p>
    <w:p w:rsidR="007047BF" w:rsidRDefault="006E0662">
      <w:pPr>
        <w:pStyle w:val="a3"/>
        <w:spacing w:before="111"/>
      </w:pPr>
      <w:r>
        <w:t>计</w:t>
      </w:r>
      <w:r>
        <w:t xml:space="preserve"> </w:t>
      </w:r>
      <w:r>
        <w:rPr>
          <w:rFonts w:ascii="Times New Roman" w:eastAsia="Times New Roman"/>
        </w:rPr>
        <w:t xml:space="preserve">5.67 </w:t>
      </w:r>
      <w:r>
        <w:t>亿元，全年发放贷款</w:t>
      </w:r>
      <w:r>
        <w:t xml:space="preserve"> </w:t>
      </w:r>
      <w:r>
        <w:rPr>
          <w:rFonts w:ascii="Times New Roman" w:eastAsia="Times New Roman"/>
        </w:rPr>
        <w:t xml:space="preserve">6.09 </w:t>
      </w:r>
      <w:r>
        <w:t>亿元，增长</w:t>
      </w:r>
      <w:r>
        <w:t xml:space="preserve"> </w:t>
      </w:r>
      <w:r>
        <w:rPr>
          <w:rFonts w:ascii="Times New Roman" w:eastAsia="Times New Roman"/>
        </w:rPr>
        <w:t>12.78 %</w:t>
      </w:r>
      <w:r>
        <w:t>，年末贷款余额为</w:t>
      </w:r>
      <w:r>
        <w:t xml:space="preserve"> </w:t>
      </w:r>
      <w:r>
        <w:rPr>
          <w:rFonts w:ascii="Times New Roman" w:eastAsia="Times New Roman"/>
        </w:rPr>
        <w:t xml:space="preserve">6.97 </w:t>
      </w:r>
      <w:r>
        <w:t>亿元，增长</w:t>
      </w:r>
      <w:r>
        <w:t xml:space="preserve"> </w:t>
      </w:r>
      <w:r>
        <w:rPr>
          <w:rFonts w:ascii="Times New Roman" w:eastAsia="Times New Roman"/>
        </w:rPr>
        <w:t>12.78%</w:t>
      </w:r>
      <w:r>
        <w:t>。</w:t>
      </w:r>
    </w:p>
    <w:p w:rsidR="007047BF" w:rsidRDefault="007047BF">
      <w:pPr>
        <w:pStyle w:val="a3"/>
        <w:spacing w:before="5"/>
        <w:ind w:left="0"/>
        <w:rPr>
          <w:sz w:val="18"/>
        </w:rPr>
      </w:pPr>
    </w:p>
    <w:p w:rsidR="007047BF" w:rsidRDefault="006E0662">
      <w:pPr>
        <w:pStyle w:val="1"/>
      </w:pPr>
      <w:r>
        <w:t>八、教育和科学技术</w:t>
      </w:r>
    </w:p>
    <w:p w:rsidR="007047BF" w:rsidRDefault="006E0662">
      <w:pPr>
        <w:pStyle w:val="a3"/>
        <w:spacing w:before="233"/>
        <w:ind w:left="663"/>
      </w:pPr>
      <w:r>
        <w:rPr>
          <w:spacing w:val="-7"/>
        </w:rPr>
        <w:t>年末全市共有大中专院校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16"/>
        </w:rPr>
        <w:t>所，普通中学</w:t>
      </w:r>
      <w:r>
        <w:rPr>
          <w:spacing w:val="-16"/>
        </w:rPr>
        <w:t xml:space="preserve">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16"/>
        </w:rPr>
        <w:t>所，普通小学</w:t>
      </w:r>
      <w:r>
        <w:rPr>
          <w:spacing w:val="-16"/>
        </w:rPr>
        <w:t xml:space="preserve"> </w:t>
      </w:r>
      <w:r>
        <w:rPr>
          <w:rFonts w:ascii="Times New Roman" w:eastAsia="Times New Roman"/>
        </w:rPr>
        <w:t>29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8"/>
        </w:rPr>
        <w:t>所，幼儿园</w:t>
      </w:r>
      <w:r>
        <w:rPr>
          <w:spacing w:val="-18"/>
        </w:rPr>
        <w:t xml:space="preserve"> </w:t>
      </w:r>
      <w:r>
        <w:rPr>
          <w:rFonts w:ascii="Times New Roman" w:eastAsia="Times New Roman"/>
        </w:rPr>
        <w:t>47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3"/>
        </w:rPr>
        <w:t>所，特殊教育学校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3"/>
        </w:rPr>
        <w:t xml:space="preserve">  </w:t>
      </w:r>
      <w:r>
        <w:rPr>
          <w:spacing w:val="-3"/>
        </w:rPr>
        <w:t>所。</w:t>
      </w:r>
    </w:p>
    <w:p w:rsidR="007047BF" w:rsidRDefault="006E0662">
      <w:pPr>
        <w:tabs>
          <w:tab w:val="left" w:pos="9050"/>
        </w:tabs>
        <w:spacing w:before="80"/>
        <w:ind w:left="4129"/>
        <w:rPr>
          <w:sz w:val="21"/>
        </w:rPr>
      </w:pPr>
      <w:r>
        <w:rPr>
          <w:rFonts w:ascii="PMingLiU" w:eastAsia="PMingLiU" w:hint="eastAsia"/>
          <w:sz w:val="24"/>
        </w:rPr>
        <w:t>师生分布情况如下</w:t>
      </w:r>
      <w:r>
        <w:rPr>
          <w:rFonts w:ascii="PMingLiU" w:eastAsia="PMingLiU" w:hint="eastAsia"/>
          <w:sz w:val="24"/>
        </w:rPr>
        <w:tab/>
      </w:r>
      <w:r>
        <w:rPr>
          <w:sz w:val="21"/>
        </w:rPr>
        <w:t>单位</w:t>
      </w:r>
      <w:r>
        <w:rPr>
          <w:spacing w:val="-3"/>
          <w:sz w:val="21"/>
        </w:rPr>
        <w:t>：</w:t>
      </w:r>
      <w:r>
        <w:rPr>
          <w:sz w:val="21"/>
        </w:rPr>
        <w:t>人</w:t>
      </w:r>
    </w:p>
    <w:tbl>
      <w:tblPr>
        <w:tblW w:w="9758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1428"/>
        <w:gridCol w:w="1430"/>
        <w:gridCol w:w="1427"/>
        <w:gridCol w:w="1430"/>
        <w:gridCol w:w="1427"/>
      </w:tblGrid>
      <w:tr w:rsidR="007047BF">
        <w:trPr>
          <w:trHeight w:val="179"/>
        </w:trPr>
        <w:tc>
          <w:tcPr>
            <w:tcW w:w="2616" w:type="dxa"/>
            <w:vMerge w:val="restart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16"/>
              <w:ind w:left="876" w:right="8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指标名称</w:t>
            </w:r>
          </w:p>
        </w:tc>
        <w:tc>
          <w:tcPr>
            <w:tcW w:w="14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16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在校生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16"/>
              <w:ind w:left="391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毕业生</w:t>
            </w:r>
          </w:p>
        </w:tc>
        <w:tc>
          <w:tcPr>
            <w:tcW w:w="1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16"/>
              <w:ind w:left="477" w:right="47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招生</w:t>
            </w:r>
          </w:p>
        </w:tc>
        <w:tc>
          <w:tcPr>
            <w:tcW w:w="2857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:rsidR="007047BF" w:rsidRDefault="007047BF">
            <w:pPr>
              <w:pStyle w:val="TableParagraph"/>
              <w:jc w:val="left"/>
              <w:rPr>
                <w:sz w:val="12"/>
              </w:rPr>
            </w:pPr>
          </w:p>
        </w:tc>
      </w:tr>
      <w:tr w:rsidR="007047BF">
        <w:trPr>
          <w:trHeight w:val="347"/>
        </w:trPr>
        <w:tc>
          <w:tcPr>
            <w:tcW w:w="261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047BF" w:rsidRDefault="007047B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7BF" w:rsidRDefault="007047B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7BF" w:rsidRDefault="007047BF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7BF" w:rsidRDefault="007047B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line="191" w:lineRule="exact"/>
              <w:ind w:left="375" w:right="36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教职工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7BF" w:rsidRDefault="006E0662">
            <w:pPr>
              <w:pStyle w:val="TableParagraph"/>
              <w:spacing w:before="25"/>
              <w:ind w:right="497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教师</w:t>
            </w:r>
          </w:p>
        </w:tc>
      </w:tr>
      <w:tr w:rsidR="007047BF">
        <w:trPr>
          <w:trHeight w:val="329"/>
        </w:trPr>
        <w:tc>
          <w:tcPr>
            <w:tcW w:w="261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6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大中专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7"/>
              <w:ind w:left="428" w:right="412"/>
              <w:jc w:val="center"/>
              <w:rPr>
                <w:sz w:val="21"/>
              </w:rPr>
            </w:pPr>
            <w:r>
              <w:rPr>
                <w:sz w:val="21"/>
              </w:rPr>
              <w:t>11576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7"/>
              <w:ind w:right="435"/>
              <w:rPr>
                <w:sz w:val="21"/>
              </w:rPr>
            </w:pPr>
            <w:r>
              <w:rPr>
                <w:sz w:val="21"/>
              </w:rPr>
              <w:t>2257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7"/>
              <w:ind w:right="434"/>
              <w:rPr>
                <w:sz w:val="21"/>
              </w:rPr>
            </w:pPr>
            <w:r>
              <w:rPr>
                <w:sz w:val="21"/>
              </w:rPr>
              <w:t>3930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7"/>
              <w:ind w:left="375" w:right="247"/>
              <w:jc w:val="center"/>
              <w:rPr>
                <w:sz w:val="21"/>
              </w:rPr>
            </w:pPr>
            <w:r>
              <w:rPr>
                <w:sz w:val="21"/>
              </w:rPr>
              <w:t>1184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17"/>
              <w:ind w:right="439"/>
              <w:rPr>
                <w:sz w:val="21"/>
              </w:rPr>
            </w:pPr>
            <w:r>
              <w:rPr>
                <w:sz w:val="21"/>
              </w:rPr>
              <w:t>724</w:t>
            </w:r>
          </w:p>
        </w:tc>
      </w:tr>
      <w:tr w:rsidR="007047BF">
        <w:trPr>
          <w:trHeight w:val="335"/>
        </w:trPr>
        <w:tc>
          <w:tcPr>
            <w:tcW w:w="26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0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普通中学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9"/>
              <w:ind w:left="425" w:right="416"/>
              <w:jc w:val="center"/>
              <w:rPr>
                <w:sz w:val="21"/>
              </w:rPr>
            </w:pPr>
            <w:r>
              <w:rPr>
                <w:sz w:val="21"/>
              </w:rPr>
              <w:t>24654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9"/>
              <w:ind w:right="435"/>
              <w:rPr>
                <w:sz w:val="21"/>
              </w:rPr>
            </w:pPr>
            <w:r>
              <w:rPr>
                <w:sz w:val="21"/>
              </w:rPr>
              <w:t>8188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9"/>
              <w:ind w:right="434"/>
              <w:rPr>
                <w:sz w:val="21"/>
              </w:rPr>
            </w:pPr>
            <w:r>
              <w:rPr>
                <w:sz w:val="21"/>
              </w:rPr>
              <w:t>8251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9"/>
              <w:ind w:left="375" w:right="254"/>
              <w:jc w:val="center"/>
              <w:rPr>
                <w:sz w:val="21"/>
              </w:rPr>
            </w:pPr>
            <w:r>
              <w:rPr>
                <w:sz w:val="21"/>
              </w:rPr>
              <w:t>2903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19"/>
              <w:ind w:right="439"/>
              <w:rPr>
                <w:sz w:val="21"/>
              </w:rPr>
            </w:pPr>
            <w:r>
              <w:rPr>
                <w:sz w:val="21"/>
              </w:rPr>
              <w:t>2418</w:t>
            </w:r>
          </w:p>
        </w:tc>
      </w:tr>
      <w:tr w:rsidR="007047BF">
        <w:trPr>
          <w:trHeight w:val="340"/>
        </w:trPr>
        <w:tc>
          <w:tcPr>
            <w:tcW w:w="26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3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普通小学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4"/>
              <w:ind w:left="425" w:right="416"/>
              <w:jc w:val="center"/>
              <w:rPr>
                <w:sz w:val="21"/>
              </w:rPr>
            </w:pPr>
            <w:r>
              <w:rPr>
                <w:sz w:val="21"/>
              </w:rPr>
              <w:t>25640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4"/>
              <w:ind w:right="435"/>
              <w:rPr>
                <w:sz w:val="21"/>
              </w:rPr>
            </w:pPr>
            <w:r>
              <w:rPr>
                <w:sz w:val="21"/>
              </w:rPr>
              <w:t>3907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4"/>
              <w:ind w:right="434"/>
              <w:rPr>
                <w:sz w:val="21"/>
              </w:rPr>
            </w:pPr>
            <w:r>
              <w:rPr>
                <w:sz w:val="21"/>
              </w:rPr>
              <w:t>4727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4"/>
              <w:ind w:left="375" w:right="254"/>
              <w:jc w:val="center"/>
              <w:rPr>
                <w:sz w:val="21"/>
              </w:rPr>
            </w:pPr>
            <w:r>
              <w:rPr>
                <w:sz w:val="21"/>
              </w:rPr>
              <w:t>1871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24"/>
              <w:ind w:right="439"/>
              <w:rPr>
                <w:sz w:val="21"/>
              </w:rPr>
            </w:pPr>
            <w:r>
              <w:rPr>
                <w:sz w:val="21"/>
              </w:rPr>
              <w:t>1768</w:t>
            </w:r>
          </w:p>
        </w:tc>
      </w:tr>
      <w:tr w:rsidR="007047BF">
        <w:trPr>
          <w:trHeight w:val="339"/>
        </w:trPr>
        <w:tc>
          <w:tcPr>
            <w:tcW w:w="2616" w:type="dxa"/>
            <w:tcBorders>
              <w:top w:val="nil"/>
              <w:left w:val="nil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13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幼儿园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4"/>
              <w:ind w:left="425" w:right="416"/>
              <w:jc w:val="center"/>
              <w:rPr>
                <w:sz w:val="21"/>
              </w:rPr>
            </w:pPr>
            <w:r>
              <w:rPr>
                <w:sz w:val="21"/>
              </w:rPr>
              <w:t>14934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4"/>
              <w:ind w:right="435"/>
              <w:rPr>
                <w:sz w:val="21"/>
              </w:rPr>
            </w:pPr>
            <w:r>
              <w:rPr>
                <w:sz w:val="21"/>
              </w:rPr>
              <w:t>5063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4"/>
              <w:ind w:right="434"/>
              <w:rPr>
                <w:sz w:val="21"/>
              </w:rPr>
            </w:pPr>
            <w:r>
              <w:rPr>
                <w:sz w:val="21"/>
              </w:rPr>
              <w:t>4887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47BF" w:rsidRDefault="006E0662">
            <w:pPr>
              <w:pStyle w:val="TableParagraph"/>
              <w:spacing w:before="24"/>
              <w:ind w:left="375" w:right="247"/>
              <w:jc w:val="center"/>
              <w:rPr>
                <w:sz w:val="21"/>
              </w:rPr>
            </w:pPr>
            <w:r>
              <w:rPr>
                <w:sz w:val="21"/>
              </w:rPr>
              <w:t>1146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right w:val="nil"/>
            </w:tcBorders>
          </w:tcPr>
          <w:p w:rsidR="007047BF" w:rsidRDefault="006E0662">
            <w:pPr>
              <w:pStyle w:val="TableParagraph"/>
              <w:spacing w:before="24"/>
              <w:ind w:right="439"/>
              <w:rPr>
                <w:sz w:val="21"/>
              </w:rPr>
            </w:pPr>
            <w:r>
              <w:rPr>
                <w:sz w:val="21"/>
              </w:rPr>
              <w:t>756</w:t>
            </w:r>
          </w:p>
        </w:tc>
      </w:tr>
    </w:tbl>
    <w:p w:rsidR="007047BF" w:rsidRDefault="006E0662">
      <w:pPr>
        <w:pStyle w:val="a3"/>
        <w:spacing w:before="88" w:line="357" w:lineRule="auto"/>
        <w:ind w:right="208" w:firstLine="420"/>
      </w:pPr>
      <w:r>
        <w:rPr>
          <w:spacing w:val="-21"/>
        </w:rPr>
        <w:t>全市大力</w:t>
      </w:r>
      <w:proofErr w:type="gramStart"/>
      <w:r>
        <w:rPr>
          <w:spacing w:val="-21"/>
        </w:rPr>
        <w:t>实施民汉</w:t>
      </w:r>
      <w:r>
        <w:rPr>
          <w:spacing w:val="-21"/>
        </w:rPr>
        <w:t>“</w:t>
      </w:r>
      <w:r>
        <w:rPr>
          <w:spacing w:val="-21"/>
        </w:rPr>
        <w:t>统一编班</w:t>
      </w:r>
      <w:r>
        <w:rPr>
          <w:spacing w:val="-21"/>
        </w:rPr>
        <w:t>”</w:t>
      </w:r>
      <w:proofErr w:type="gramEnd"/>
      <w:r>
        <w:rPr>
          <w:spacing w:val="-21"/>
        </w:rPr>
        <w:t>，国家通用语言文字授课覆盖率达</w:t>
      </w:r>
      <w:r>
        <w:rPr>
          <w:spacing w:val="-21"/>
        </w:rPr>
        <w:t xml:space="preserve"> </w:t>
      </w:r>
      <w:r>
        <w:rPr>
          <w:rFonts w:ascii="Times New Roman" w:eastAsia="Times New Roman" w:hAnsi="Times New Roman"/>
        </w:rPr>
        <w:t>100%</w:t>
      </w:r>
      <w:r>
        <w:rPr>
          <w:spacing w:val="-23"/>
        </w:rPr>
        <w:t>。适龄儿童</w:t>
      </w:r>
      <w:r>
        <w:rPr>
          <w:spacing w:val="-23"/>
        </w:rPr>
        <w:t xml:space="preserve"> </w:t>
      </w:r>
      <w:r>
        <w:rPr>
          <w:rFonts w:ascii="Times New Roman" w:eastAsia="Times New Roman" w:hAnsi="Times New Roman"/>
        </w:rPr>
        <w:t>100%</w:t>
      </w:r>
      <w:r>
        <w:rPr>
          <w:spacing w:val="-3"/>
        </w:rPr>
        <w:t>免费就近入园，</w:t>
      </w:r>
      <w:r>
        <w:rPr>
          <w:spacing w:val="-3"/>
        </w:rPr>
        <w:t xml:space="preserve"> </w:t>
      </w:r>
      <w:r>
        <w:rPr>
          <w:spacing w:val="-7"/>
        </w:rPr>
        <w:t>改扩建及新建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  <w:spacing w:val="24"/>
        </w:rPr>
        <w:t xml:space="preserve"> </w:t>
      </w:r>
      <w:r>
        <w:rPr>
          <w:spacing w:val="-5"/>
        </w:rPr>
        <w:t>所幼儿园。小学生入学率、巩固率</w:t>
      </w:r>
      <w:r>
        <w:rPr>
          <w:spacing w:val="-5"/>
        </w:rPr>
        <w:t xml:space="preserve"> </w:t>
      </w:r>
      <w:r>
        <w:rPr>
          <w:rFonts w:ascii="Times New Roman" w:eastAsia="Times New Roman" w:hAnsi="Times New Roman"/>
        </w:rPr>
        <w:t>100%</w:t>
      </w:r>
      <w:r>
        <w:rPr>
          <w:spacing w:val="-6"/>
        </w:rPr>
        <w:t>；初中入学率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>100%</w:t>
      </w:r>
      <w:r>
        <w:rPr>
          <w:spacing w:val="-7"/>
        </w:rPr>
        <w:t>，巩固率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</w:rPr>
        <w:t>99.3%</w:t>
      </w:r>
      <w:r>
        <w:rPr>
          <w:spacing w:val="-3"/>
        </w:rPr>
        <w:t>，毕业合格率</w:t>
      </w:r>
    </w:p>
    <w:p w:rsidR="007047BF" w:rsidRDefault="006E0662">
      <w:pPr>
        <w:pStyle w:val="a3"/>
        <w:spacing w:line="357" w:lineRule="auto"/>
        <w:ind w:right="208"/>
      </w:pPr>
      <w:r>
        <w:rPr>
          <w:rFonts w:ascii="Times New Roman" w:eastAsia="Times New Roman"/>
        </w:rPr>
        <w:t>95%</w:t>
      </w:r>
      <w:r>
        <w:rPr>
          <w:spacing w:val="-5"/>
        </w:rPr>
        <w:t>以上；普通高中学业水平考试合格率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90.98%</w:t>
      </w:r>
      <w:r>
        <w:rPr>
          <w:spacing w:val="-6"/>
        </w:rPr>
        <w:t>。普通高考</w:t>
      </w:r>
      <w:proofErr w:type="gramStart"/>
      <w:r>
        <w:rPr>
          <w:spacing w:val="-6"/>
        </w:rPr>
        <w:t>民汉综合</w:t>
      </w:r>
      <w:proofErr w:type="gramEnd"/>
      <w:r>
        <w:rPr>
          <w:spacing w:val="-6"/>
        </w:rPr>
        <w:t>上线率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97.94%</w:t>
      </w:r>
      <w:r>
        <w:rPr>
          <w:spacing w:val="-3"/>
        </w:rPr>
        <w:t>。教师学历合格率、义务教育巩固率、高中教育普及率等教育教学指标，均名列全疆各地、州</w:t>
      </w:r>
      <w:r>
        <w:t>（</w:t>
      </w:r>
      <w:r>
        <w:rPr>
          <w:spacing w:val="-3"/>
        </w:rPr>
        <w:t>市</w:t>
      </w:r>
      <w:r>
        <w:t>）</w:t>
      </w:r>
      <w:r>
        <w:rPr>
          <w:spacing w:val="-2"/>
        </w:rPr>
        <w:t>前茅。</w:t>
      </w:r>
    </w:p>
    <w:p w:rsidR="007047BF" w:rsidRDefault="006E0662">
      <w:pPr>
        <w:pStyle w:val="a3"/>
        <w:spacing w:line="269" w:lineRule="exact"/>
        <w:ind w:left="558"/>
      </w:pPr>
      <w:r>
        <w:rPr>
          <w:spacing w:val="-5"/>
        </w:rPr>
        <w:t>在全市中小学中，有自治区级示范高中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22"/>
        </w:rPr>
        <w:t xml:space="preserve"> </w:t>
      </w:r>
      <w:r>
        <w:rPr>
          <w:spacing w:val="-6"/>
        </w:rPr>
        <w:t>所，市级示范学校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18</w:t>
      </w:r>
      <w:r>
        <w:rPr>
          <w:rFonts w:ascii="Times New Roman" w:eastAsia="Times New Roman"/>
          <w:spacing w:val="22"/>
        </w:rPr>
        <w:t xml:space="preserve"> </w:t>
      </w:r>
      <w:r>
        <w:rPr>
          <w:spacing w:val="-7"/>
        </w:rPr>
        <w:t>所，规范化学校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23"/>
        </w:rPr>
        <w:t xml:space="preserve"> </w:t>
      </w:r>
      <w:r>
        <w:rPr>
          <w:spacing w:val="-3"/>
        </w:rPr>
        <w:t>所，自治区级德育</w:t>
      </w:r>
    </w:p>
    <w:p w:rsidR="007047BF" w:rsidRDefault="006E0662">
      <w:pPr>
        <w:pStyle w:val="a3"/>
        <w:spacing w:before="127"/>
      </w:pPr>
      <w:r>
        <w:rPr>
          <w:spacing w:val="-10"/>
        </w:rPr>
        <w:t>示范学校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13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7"/>
        </w:rPr>
        <w:t>所，市级德育示范学校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7"/>
        </w:rPr>
        <w:t>所，市级德育达标学校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16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4"/>
        </w:rPr>
        <w:t>所。在全市幼儿园中，有自治区级示范性</w:t>
      </w:r>
    </w:p>
    <w:p w:rsidR="007047BF" w:rsidRDefault="006E0662">
      <w:pPr>
        <w:pStyle w:val="a3"/>
        <w:spacing w:before="132"/>
        <w:rPr>
          <w:rFonts w:ascii="Times New Roman" w:eastAsia="Times New Roman"/>
        </w:rPr>
      </w:pPr>
      <w:r>
        <w:rPr>
          <w:spacing w:val="-7"/>
        </w:rPr>
        <w:t>幼儿园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26"/>
        </w:rPr>
        <w:t xml:space="preserve"> </w:t>
      </w:r>
      <w:r>
        <w:rPr>
          <w:spacing w:val="-6"/>
        </w:rPr>
        <w:t>所，市级示范性幼儿园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13</w:t>
      </w:r>
      <w:r>
        <w:rPr>
          <w:rFonts w:ascii="Times New Roman" w:eastAsia="Times New Roman"/>
          <w:spacing w:val="24"/>
        </w:rPr>
        <w:t xml:space="preserve"> </w:t>
      </w:r>
      <w:r>
        <w:rPr>
          <w:spacing w:val="-6"/>
        </w:rPr>
        <w:t>所，规范化幼儿园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  <w:spacing w:val="26"/>
        </w:rPr>
        <w:t xml:space="preserve"> </w:t>
      </w:r>
      <w:r>
        <w:rPr>
          <w:spacing w:val="-5"/>
        </w:rPr>
        <w:t>所。在全市中小学幼儿园中，有市级特色学校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41</w:t>
      </w:r>
    </w:p>
    <w:p w:rsidR="007047BF" w:rsidRDefault="006E0662">
      <w:pPr>
        <w:pStyle w:val="a3"/>
        <w:spacing w:before="131"/>
      </w:pPr>
      <w:r>
        <w:t>所。</w:t>
      </w:r>
    </w:p>
    <w:p w:rsidR="007047BF" w:rsidRDefault="006E0662">
      <w:pPr>
        <w:pStyle w:val="a3"/>
        <w:spacing w:before="130" w:line="357" w:lineRule="auto"/>
        <w:ind w:right="208" w:firstLine="420"/>
      </w:pPr>
      <w:r>
        <w:rPr>
          <w:spacing w:val="-3"/>
        </w:rPr>
        <w:t>中国石油大学</w:t>
      </w:r>
      <w:r>
        <w:t>（</w:t>
      </w:r>
      <w:r>
        <w:rPr>
          <w:spacing w:val="-3"/>
        </w:rPr>
        <w:t>北京）克拉玛依校区稳步扩大招生规模。</w:t>
      </w:r>
      <w:r>
        <w:rPr>
          <w:rFonts w:ascii="Times New Roman" w:eastAsia="Times New Roman"/>
        </w:rPr>
        <w:t xml:space="preserve">2017 </w:t>
      </w:r>
      <w:r>
        <w:rPr>
          <w:spacing w:val="-11"/>
        </w:rPr>
        <w:t>年录取学生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790 </w:t>
      </w:r>
      <w:r>
        <w:t>人，</w:t>
      </w:r>
      <w:r>
        <w:rPr>
          <w:rFonts w:ascii="Times New Roman" w:eastAsia="Times New Roman"/>
        </w:rPr>
        <w:t xml:space="preserve">2017 </w:t>
      </w:r>
      <w:r>
        <w:rPr>
          <w:spacing w:val="-25"/>
        </w:rPr>
        <w:t>年</w:t>
      </w:r>
      <w:r>
        <w:rPr>
          <w:spacing w:val="-25"/>
        </w:rPr>
        <w:t xml:space="preserve"> </w:t>
      </w:r>
      <w:r>
        <w:rPr>
          <w:rFonts w:ascii="Times New Roman" w:eastAsia="Times New Roman"/>
        </w:rPr>
        <w:t xml:space="preserve">9 </w:t>
      </w:r>
      <w:r>
        <w:rPr>
          <w:spacing w:val="-3"/>
        </w:rPr>
        <w:t>月招收首</w:t>
      </w:r>
      <w:r>
        <w:rPr>
          <w:spacing w:val="-7"/>
        </w:rPr>
        <w:t>批留学生。目前，校区在校学生</w:t>
      </w:r>
      <w:r>
        <w:rPr>
          <w:spacing w:val="-7"/>
        </w:rPr>
        <w:t xml:space="preserve"> </w:t>
      </w:r>
      <w:r>
        <w:rPr>
          <w:rFonts w:ascii="Times New Roman" w:eastAsia="Times New Roman"/>
          <w:spacing w:val="-3"/>
        </w:rPr>
        <w:t xml:space="preserve">1186 </w:t>
      </w:r>
      <w:r>
        <w:rPr>
          <w:spacing w:val="-10"/>
        </w:rPr>
        <w:t>人，在校留学生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14 </w:t>
      </w:r>
      <w:r>
        <w:t>人。</w:t>
      </w:r>
    </w:p>
    <w:p w:rsidR="007047BF" w:rsidRDefault="006E0662">
      <w:pPr>
        <w:pStyle w:val="a3"/>
        <w:ind w:left="558"/>
      </w:pPr>
      <w:r>
        <w:rPr>
          <w:spacing w:val="-10"/>
        </w:rPr>
        <w:t>全年全市有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8 </w:t>
      </w:r>
      <w:r>
        <w:rPr>
          <w:spacing w:val="-6"/>
        </w:rPr>
        <w:t>家企业申报高新技术企业，</w:t>
      </w:r>
      <w:r>
        <w:rPr>
          <w:rFonts w:ascii="Times New Roman" w:eastAsia="Times New Roman"/>
          <w:spacing w:val="-30"/>
        </w:rPr>
        <w:t xml:space="preserve">3 </w:t>
      </w:r>
      <w:r>
        <w:rPr>
          <w:spacing w:val="-15"/>
        </w:rPr>
        <w:t>家高新技术企业复审，目前，全市共有高新技术企业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 xml:space="preserve">45 </w:t>
      </w:r>
      <w:r>
        <w:rPr>
          <w:spacing w:val="-3"/>
        </w:rPr>
        <w:t>家。</w:t>
      </w:r>
    </w:p>
    <w:p w:rsidR="007047BF" w:rsidRDefault="006E0662">
      <w:pPr>
        <w:pStyle w:val="a3"/>
        <w:spacing w:before="129"/>
      </w:pPr>
      <w:r>
        <w:t>全年申请专利</w:t>
      </w:r>
      <w:r>
        <w:t xml:space="preserve"> </w:t>
      </w:r>
      <w:r>
        <w:rPr>
          <w:rFonts w:ascii="Times New Roman" w:eastAsia="Times New Roman"/>
        </w:rPr>
        <w:t xml:space="preserve">835 </w:t>
      </w:r>
      <w:r>
        <w:t>件，其中，发明专利</w:t>
      </w:r>
      <w:r>
        <w:t xml:space="preserve"> </w:t>
      </w:r>
      <w:r>
        <w:rPr>
          <w:rFonts w:ascii="Times New Roman" w:eastAsia="Times New Roman"/>
        </w:rPr>
        <w:t xml:space="preserve">188 </w:t>
      </w:r>
      <w:r>
        <w:t>件；授权专利</w:t>
      </w:r>
      <w:r>
        <w:t xml:space="preserve"> </w:t>
      </w:r>
      <w:r>
        <w:rPr>
          <w:rFonts w:ascii="Times New Roman" w:eastAsia="Times New Roman"/>
        </w:rPr>
        <w:t xml:space="preserve">411 </w:t>
      </w:r>
      <w:r>
        <w:t>件，其中，发明专利</w:t>
      </w:r>
      <w:r>
        <w:t xml:space="preserve"> </w:t>
      </w:r>
      <w:r>
        <w:rPr>
          <w:rFonts w:ascii="Times New Roman" w:eastAsia="Times New Roman"/>
        </w:rPr>
        <w:t xml:space="preserve">76 </w:t>
      </w:r>
      <w:r>
        <w:t>件。</w:t>
      </w:r>
    </w:p>
    <w:p w:rsidR="007047BF" w:rsidRDefault="007047BF">
      <w:pPr>
        <w:pStyle w:val="a3"/>
        <w:spacing w:before="2"/>
        <w:ind w:left="0"/>
        <w:rPr>
          <w:sz w:val="20"/>
        </w:rPr>
      </w:pPr>
    </w:p>
    <w:p w:rsidR="007047BF" w:rsidRDefault="006E0662">
      <w:pPr>
        <w:pStyle w:val="1"/>
      </w:pPr>
      <w:r>
        <w:t>九、文化、卫生和体育</w:t>
      </w:r>
    </w:p>
    <w:p w:rsidR="007047BF" w:rsidRDefault="006E0662">
      <w:pPr>
        <w:pStyle w:val="a3"/>
        <w:spacing w:before="251" w:line="357" w:lineRule="auto"/>
        <w:ind w:right="211" w:firstLine="420"/>
        <w:jc w:val="both"/>
      </w:pPr>
      <w:r>
        <w:rPr>
          <w:spacing w:val="-5"/>
        </w:rPr>
        <w:t>年末全市拥有市级文化馆、展览馆、图书馆各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 xml:space="preserve">1 </w:t>
      </w:r>
      <w:r>
        <w:rPr>
          <w:spacing w:val="-7"/>
        </w:rPr>
        <w:t>座，市歌舞团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1 </w:t>
      </w:r>
      <w:r>
        <w:rPr>
          <w:spacing w:val="-6"/>
        </w:rPr>
        <w:t>家，广播电台、电视台各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1 </w:t>
      </w:r>
      <w:r>
        <w:rPr>
          <w:spacing w:val="-3"/>
        </w:rPr>
        <w:t>座，中短</w:t>
      </w:r>
      <w:r>
        <w:rPr>
          <w:spacing w:val="-8"/>
        </w:rPr>
        <w:t>波广播发射和转播台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1 </w:t>
      </w:r>
      <w:r>
        <w:rPr>
          <w:spacing w:val="-9"/>
        </w:rPr>
        <w:t>座、调频发射台和转播台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1 </w:t>
      </w:r>
      <w:r>
        <w:rPr>
          <w:spacing w:val="-10"/>
        </w:rPr>
        <w:t>座，广播人口覆盖率</w:t>
      </w:r>
      <w:r>
        <w:rPr>
          <w:spacing w:val="-10"/>
        </w:rPr>
        <w:t xml:space="preserve"> </w:t>
      </w:r>
      <w:r>
        <w:rPr>
          <w:rFonts w:ascii="Times New Roman" w:eastAsia="Times New Roman"/>
          <w:spacing w:val="-3"/>
        </w:rPr>
        <w:t>99.0%</w:t>
      </w:r>
      <w:r>
        <w:rPr>
          <w:spacing w:val="-8"/>
        </w:rPr>
        <w:t>，电视人口覆盖率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99.0%</w:t>
      </w:r>
      <w:r>
        <w:rPr>
          <w:spacing w:val="-15"/>
        </w:rPr>
        <w:t>。市</w:t>
      </w:r>
      <w:r>
        <w:rPr>
          <w:spacing w:val="-8"/>
        </w:rPr>
        <w:t>图书馆全年接待读者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19.5 </w:t>
      </w:r>
      <w:proofErr w:type="gramStart"/>
      <w:r>
        <w:rPr>
          <w:spacing w:val="-12"/>
        </w:rPr>
        <w:t>万人次</w:t>
      </w:r>
      <w:proofErr w:type="gramEnd"/>
      <w:r>
        <w:rPr>
          <w:spacing w:val="-12"/>
        </w:rPr>
        <w:t>，借阅书刊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 xml:space="preserve">20.6 </w:t>
      </w:r>
      <w:r>
        <w:rPr>
          <w:spacing w:val="-13"/>
        </w:rPr>
        <w:t>万册次，办理借阅证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2493 </w:t>
      </w:r>
      <w:proofErr w:type="gramStart"/>
      <w:r>
        <w:rPr>
          <w:spacing w:val="-13"/>
        </w:rPr>
        <w:t>个</w:t>
      </w:r>
      <w:proofErr w:type="gramEnd"/>
      <w:r>
        <w:rPr>
          <w:spacing w:val="-13"/>
        </w:rPr>
        <w:t>，累计办理借阅证</w:t>
      </w:r>
      <w:r>
        <w:rPr>
          <w:spacing w:val="-13"/>
        </w:rPr>
        <w:t xml:space="preserve"> </w:t>
      </w:r>
      <w:r>
        <w:rPr>
          <w:rFonts w:ascii="Times New Roman" w:eastAsia="Times New Roman"/>
          <w:spacing w:val="-3"/>
        </w:rPr>
        <w:t xml:space="preserve">61011 </w:t>
      </w:r>
      <w:proofErr w:type="gramStart"/>
      <w:r>
        <w:t>个</w:t>
      </w:r>
      <w:proofErr w:type="gramEnd"/>
      <w:r>
        <w:t>。</w:t>
      </w:r>
    </w:p>
    <w:p w:rsidR="007047BF" w:rsidRDefault="006E0662">
      <w:pPr>
        <w:pStyle w:val="a3"/>
        <w:spacing w:line="266" w:lineRule="exact"/>
      </w:pPr>
      <w:r>
        <w:t>邮政局全年订阅报纸</w:t>
      </w:r>
      <w:r>
        <w:t xml:space="preserve"> </w:t>
      </w:r>
      <w:r>
        <w:rPr>
          <w:rFonts w:ascii="Times New Roman" w:eastAsia="Times New Roman"/>
        </w:rPr>
        <w:t xml:space="preserve">1518 </w:t>
      </w:r>
      <w:r>
        <w:t>万份、杂志</w:t>
      </w:r>
      <w:r>
        <w:t xml:space="preserve"> </w:t>
      </w:r>
      <w:r>
        <w:rPr>
          <w:rFonts w:ascii="Times New Roman" w:eastAsia="Times New Roman"/>
        </w:rPr>
        <w:t xml:space="preserve">66 </w:t>
      </w:r>
      <w:r>
        <w:t>万册。</w:t>
      </w:r>
    </w:p>
    <w:p w:rsidR="007047BF" w:rsidRDefault="006E0662">
      <w:pPr>
        <w:pStyle w:val="a3"/>
        <w:spacing w:before="130" w:line="357" w:lineRule="auto"/>
        <w:ind w:right="208" w:firstLine="420"/>
      </w:pPr>
      <w:r>
        <w:rPr>
          <w:spacing w:val="-4"/>
        </w:rPr>
        <w:t>年末全市共有卫生机构</w:t>
      </w:r>
      <w:r>
        <w:rPr>
          <w:spacing w:val="-3"/>
        </w:rPr>
        <w:t>（</w:t>
      </w:r>
      <w:r>
        <w:rPr>
          <w:spacing w:val="-1"/>
        </w:rPr>
        <w:t>不含兵团</w:t>
      </w:r>
      <w:r>
        <w:rPr>
          <w:spacing w:val="-4"/>
        </w:rPr>
        <w:t>）</w:t>
      </w:r>
      <w:r>
        <w:rPr>
          <w:rFonts w:ascii="Times New Roman" w:eastAsia="Times New Roman"/>
          <w:spacing w:val="-4"/>
        </w:rPr>
        <w:t xml:space="preserve">125 </w:t>
      </w:r>
      <w:proofErr w:type="gramStart"/>
      <w:r>
        <w:rPr>
          <w:spacing w:val="-10"/>
        </w:rPr>
        <w:t>个</w:t>
      </w:r>
      <w:proofErr w:type="gramEnd"/>
      <w:r>
        <w:rPr>
          <w:spacing w:val="-10"/>
        </w:rPr>
        <w:t>，拥有床位编制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1679 </w:t>
      </w:r>
      <w:r>
        <w:rPr>
          <w:spacing w:val="-10"/>
        </w:rPr>
        <w:t>张，卫生技术人员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3891 </w:t>
      </w:r>
      <w:r>
        <w:rPr>
          <w:spacing w:val="-6"/>
        </w:rPr>
        <w:t>人。其中，医院（</w:t>
      </w:r>
      <w:r>
        <w:rPr>
          <w:spacing w:val="-3"/>
        </w:rPr>
        <w:t>含民营</w:t>
      </w:r>
      <w:r>
        <w:t>）</w:t>
      </w:r>
      <w:r>
        <w:rPr>
          <w:rFonts w:ascii="Times New Roman" w:eastAsia="Times New Roman"/>
        </w:rPr>
        <w:t xml:space="preserve">12 </w:t>
      </w:r>
      <w:r>
        <w:rPr>
          <w:spacing w:val="-7"/>
        </w:rPr>
        <w:t>所，床位编制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1632 </w:t>
      </w:r>
      <w:r>
        <w:rPr>
          <w:spacing w:val="-3"/>
        </w:rPr>
        <w:t>张；社区卫生服务中心</w:t>
      </w:r>
      <w:r>
        <w:t>（</w:t>
      </w:r>
      <w:r>
        <w:rPr>
          <w:spacing w:val="-3"/>
        </w:rPr>
        <w:t>站</w:t>
      </w:r>
      <w:r>
        <w:t>）</w:t>
      </w:r>
      <w:r>
        <w:rPr>
          <w:rFonts w:ascii="Times New Roman" w:eastAsia="Times New Roman"/>
        </w:rPr>
        <w:t xml:space="preserve">33 </w:t>
      </w:r>
      <w:proofErr w:type="gramStart"/>
      <w:r>
        <w:rPr>
          <w:spacing w:val="-6"/>
        </w:rPr>
        <w:t>个</w:t>
      </w:r>
      <w:proofErr w:type="gramEnd"/>
      <w:r>
        <w:rPr>
          <w:spacing w:val="-6"/>
        </w:rPr>
        <w:t>；疾病预防控制中心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5 </w:t>
      </w:r>
      <w:proofErr w:type="gramStart"/>
      <w:r>
        <w:rPr>
          <w:spacing w:val="-3"/>
        </w:rPr>
        <w:t>个</w:t>
      </w:r>
      <w:proofErr w:type="gramEnd"/>
      <w:r>
        <w:rPr>
          <w:spacing w:val="-3"/>
        </w:rPr>
        <w:t>。乡镇卫</w:t>
      </w:r>
    </w:p>
    <w:p w:rsidR="007047BF" w:rsidRDefault="007047BF">
      <w:pPr>
        <w:spacing w:line="357" w:lineRule="auto"/>
        <w:sectPr w:rsidR="007047BF">
          <w:pgSz w:w="11910" w:h="16840"/>
          <w:pgMar w:top="1580" w:right="860" w:bottom="280" w:left="940" w:header="720" w:footer="720" w:gutter="0"/>
          <w:cols w:space="720"/>
        </w:sectPr>
      </w:pPr>
    </w:p>
    <w:p w:rsidR="007047BF" w:rsidRDefault="007047BF">
      <w:pPr>
        <w:pStyle w:val="a3"/>
        <w:spacing w:before="6"/>
        <w:ind w:left="0"/>
        <w:rPr>
          <w:sz w:val="10"/>
        </w:rPr>
      </w:pPr>
    </w:p>
    <w:p w:rsidR="007047BF" w:rsidRDefault="006E0662">
      <w:pPr>
        <w:pStyle w:val="a3"/>
        <w:spacing w:before="78"/>
      </w:pPr>
      <w:proofErr w:type="gramStart"/>
      <w:r>
        <w:t>生院</w:t>
      </w:r>
      <w:proofErr w:type="gramEnd"/>
      <w:r>
        <w:t xml:space="preserve"> </w:t>
      </w:r>
      <w:r>
        <w:rPr>
          <w:rFonts w:ascii="Times New Roman" w:eastAsia="Times New Roman"/>
        </w:rPr>
        <w:t xml:space="preserve">2 </w:t>
      </w:r>
      <w:proofErr w:type="gramStart"/>
      <w:r>
        <w:t>个</w:t>
      </w:r>
      <w:proofErr w:type="gramEnd"/>
      <w:r>
        <w:t>，卫生技术人员</w:t>
      </w:r>
      <w:r>
        <w:t xml:space="preserve"> </w:t>
      </w:r>
      <w:r>
        <w:rPr>
          <w:rFonts w:ascii="Times New Roman" w:eastAsia="Times New Roman"/>
        </w:rPr>
        <w:t xml:space="preserve">12 </w:t>
      </w:r>
      <w:r>
        <w:t>人。</w:t>
      </w:r>
    </w:p>
    <w:p w:rsidR="007047BF" w:rsidRDefault="006E0662">
      <w:pPr>
        <w:pStyle w:val="a3"/>
        <w:spacing w:before="130" w:line="357" w:lineRule="auto"/>
        <w:ind w:right="208" w:firstLine="420"/>
      </w:pPr>
      <w:r>
        <w:rPr>
          <w:spacing w:val="-11"/>
        </w:rPr>
        <w:t>全市共有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79 </w:t>
      </w:r>
      <w:r>
        <w:rPr>
          <w:spacing w:val="-2"/>
        </w:rPr>
        <w:t>类体育场地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 xml:space="preserve">1077 </w:t>
      </w:r>
      <w:proofErr w:type="gramStart"/>
      <w:r>
        <w:rPr>
          <w:spacing w:val="-15"/>
        </w:rPr>
        <w:t>个</w:t>
      </w:r>
      <w:proofErr w:type="gramEnd"/>
      <w:r>
        <w:rPr>
          <w:spacing w:val="-15"/>
        </w:rPr>
        <w:t>，其中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 xml:space="preserve">334 </w:t>
      </w:r>
      <w:proofErr w:type="gramStart"/>
      <w:r>
        <w:rPr>
          <w:spacing w:val="-4"/>
        </w:rPr>
        <w:t>个</w:t>
      </w:r>
      <w:proofErr w:type="gramEnd"/>
      <w:r>
        <w:rPr>
          <w:spacing w:val="-4"/>
        </w:rPr>
        <w:t>室内，</w:t>
      </w:r>
      <w:r>
        <w:rPr>
          <w:rFonts w:ascii="Times New Roman" w:eastAsia="Times New Roman"/>
          <w:spacing w:val="-5"/>
        </w:rPr>
        <w:t xml:space="preserve">395 </w:t>
      </w:r>
      <w:proofErr w:type="gramStart"/>
      <w:r>
        <w:rPr>
          <w:spacing w:val="-4"/>
        </w:rPr>
        <w:t>个</w:t>
      </w:r>
      <w:proofErr w:type="gramEnd"/>
      <w:r>
        <w:rPr>
          <w:spacing w:val="-4"/>
        </w:rPr>
        <w:t>室外场地，</w:t>
      </w:r>
      <w:r>
        <w:rPr>
          <w:rFonts w:ascii="Times New Roman" w:eastAsia="Times New Roman"/>
          <w:spacing w:val="-5"/>
        </w:rPr>
        <w:t xml:space="preserve">342 </w:t>
      </w:r>
      <w:proofErr w:type="gramStart"/>
      <w:r>
        <w:rPr>
          <w:spacing w:val="-4"/>
        </w:rPr>
        <w:t>个</w:t>
      </w:r>
      <w:proofErr w:type="gramEnd"/>
      <w:r>
        <w:rPr>
          <w:spacing w:val="-4"/>
        </w:rPr>
        <w:t>全民健身路径，</w:t>
      </w:r>
      <w:r>
        <w:rPr>
          <w:rFonts w:ascii="Times New Roman" w:eastAsia="Times New Roman"/>
          <w:spacing w:val="-10"/>
        </w:rPr>
        <w:t xml:space="preserve">5 </w:t>
      </w:r>
      <w:proofErr w:type="gramStart"/>
      <w:r>
        <w:rPr>
          <w:spacing w:val="-2"/>
        </w:rPr>
        <w:t>个</w:t>
      </w:r>
      <w:proofErr w:type="gramEnd"/>
      <w:r>
        <w:rPr>
          <w:spacing w:val="-2"/>
        </w:rPr>
        <w:t>城市</w:t>
      </w:r>
      <w:r>
        <w:rPr>
          <w:spacing w:val="-3"/>
        </w:rPr>
        <w:t>健身步道，</w:t>
      </w:r>
      <w:r>
        <w:rPr>
          <w:rFonts w:ascii="Times New Roman" w:eastAsia="Times New Roman"/>
        </w:rPr>
        <w:t xml:space="preserve">1 </w:t>
      </w:r>
      <w:proofErr w:type="gramStart"/>
      <w:r>
        <w:rPr>
          <w:spacing w:val="-7"/>
        </w:rPr>
        <w:t>个</w:t>
      </w:r>
      <w:proofErr w:type="gramEnd"/>
      <w:r>
        <w:rPr>
          <w:spacing w:val="-7"/>
        </w:rPr>
        <w:t>户外活动营地；场地面积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192.4 </w:t>
      </w:r>
      <w:proofErr w:type="gramStart"/>
      <w:r>
        <w:rPr>
          <w:spacing w:val="-9"/>
        </w:rPr>
        <w:t>万平方米</w:t>
      </w:r>
      <w:proofErr w:type="gramEnd"/>
      <w:r>
        <w:rPr>
          <w:spacing w:val="-9"/>
        </w:rPr>
        <w:t>，建筑面积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43.9 </w:t>
      </w:r>
      <w:proofErr w:type="gramStart"/>
      <w:r>
        <w:rPr>
          <w:spacing w:val="-9"/>
        </w:rPr>
        <w:t>万平方米</w:t>
      </w:r>
      <w:proofErr w:type="gramEnd"/>
      <w:r>
        <w:rPr>
          <w:spacing w:val="-9"/>
        </w:rPr>
        <w:t>，用地面积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246.4 </w:t>
      </w:r>
      <w:proofErr w:type="gramStart"/>
      <w:r>
        <w:t>万平方</w:t>
      </w:r>
      <w:proofErr w:type="gramEnd"/>
    </w:p>
    <w:p w:rsidR="007047BF" w:rsidRDefault="006E0662">
      <w:pPr>
        <w:pStyle w:val="a3"/>
        <w:spacing w:line="269" w:lineRule="exact"/>
      </w:pPr>
      <w:r>
        <w:t>米。万人拥有</w:t>
      </w:r>
      <w:r>
        <w:t xml:space="preserve"> </w:t>
      </w:r>
      <w:r>
        <w:rPr>
          <w:rFonts w:ascii="Times New Roman" w:eastAsia="Times New Roman"/>
        </w:rPr>
        <w:t xml:space="preserve">36 </w:t>
      </w:r>
      <w:proofErr w:type="gramStart"/>
      <w:r>
        <w:t>个</w:t>
      </w:r>
      <w:proofErr w:type="gramEnd"/>
      <w:r>
        <w:t>体育场地。场馆从业人员</w:t>
      </w:r>
      <w:r>
        <w:t xml:space="preserve"> </w:t>
      </w:r>
      <w:r>
        <w:rPr>
          <w:rFonts w:ascii="Times New Roman" w:eastAsia="Times New Roman"/>
        </w:rPr>
        <w:t xml:space="preserve">1248 </w:t>
      </w:r>
      <w:r>
        <w:t>人。观众席位</w:t>
      </w:r>
      <w:r>
        <w:t xml:space="preserve"> </w:t>
      </w:r>
      <w:r>
        <w:rPr>
          <w:rFonts w:ascii="Times New Roman" w:eastAsia="Times New Roman"/>
        </w:rPr>
        <w:t xml:space="preserve">51334 </w:t>
      </w:r>
      <w:proofErr w:type="gramStart"/>
      <w:r>
        <w:t>个</w:t>
      </w:r>
      <w:proofErr w:type="gramEnd"/>
      <w:r>
        <w:t>。人均场地面积</w:t>
      </w:r>
      <w:r>
        <w:t xml:space="preserve"> </w:t>
      </w:r>
      <w:r>
        <w:rPr>
          <w:rFonts w:ascii="Times New Roman" w:eastAsia="Times New Roman"/>
        </w:rPr>
        <w:t xml:space="preserve">6.63 </w:t>
      </w:r>
      <w:r>
        <w:t>平方米。</w:t>
      </w:r>
    </w:p>
    <w:p w:rsidR="007047BF" w:rsidRDefault="007047BF">
      <w:pPr>
        <w:pStyle w:val="a3"/>
        <w:spacing w:before="1"/>
        <w:ind w:left="0"/>
      </w:pPr>
    </w:p>
    <w:p w:rsidR="007047BF" w:rsidRDefault="006E0662">
      <w:pPr>
        <w:pStyle w:val="a3"/>
        <w:spacing w:before="1" w:line="338" w:lineRule="auto"/>
        <w:ind w:right="210" w:firstLine="420"/>
        <w:jc w:val="both"/>
      </w:pPr>
      <w:r>
        <w:rPr>
          <w:spacing w:val="-6"/>
        </w:rPr>
        <w:t>全年全市参加自治区年度体育比赛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18 </w:t>
      </w:r>
      <w:r>
        <w:t>项，</w:t>
      </w:r>
      <w:r>
        <w:rPr>
          <w:rFonts w:ascii="Times New Roman" w:eastAsia="Times New Roman"/>
        </w:rPr>
        <w:t xml:space="preserve">15 </w:t>
      </w:r>
      <w:r>
        <w:rPr>
          <w:spacing w:val="-3"/>
        </w:rPr>
        <w:t>支代表队、</w:t>
      </w:r>
      <w:r>
        <w:rPr>
          <w:rFonts w:ascii="Times New Roman" w:eastAsia="Times New Roman"/>
        </w:rPr>
        <w:t xml:space="preserve">363 </w:t>
      </w:r>
      <w:r>
        <w:rPr>
          <w:spacing w:val="-7"/>
        </w:rPr>
        <w:t>名运动员参赛，共获得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39 </w:t>
      </w:r>
      <w:r>
        <w:rPr>
          <w:spacing w:val="-1"/>
        </w:rPr>
        <w:t>枚金牌，</w:t>
      </w:r>
      <w:r>
        <w:rPr>
          <w:rFonts w:ascii="Times New Roman" w:eastAsia="Times New Roman"/>
        </w:rPr>
        <w:t xml:space="preserve">47 </w:t>
      </w:r>
      <w:r>
        <w:t>枚</w:t>
      </w:r>
      <w:r>
        <w:rPr>
          <w:spacing w:val="-2"/>
        </w:rPr>
        <w:t>银牌，</w:t>
      </w:r>
      <w:r>
        <w:rPr>
          <w:rFonts w:ascii="Times New Roman" w:eastAsia="Times New Roman"/>
          <w:spacing w:val="-4"/>
        </w:rPr>
        <w:t xml:space="preserve">65 </w:t>
      </w:r>
      <w:r>
        <w:rPr>
          <w:spacing w:val="-3"/>
        </w:rPr>
        <w:t>枚铜牌，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 xml:space="preserve">39 </w:t>
      </w:r>
      <w:proofErr w:type="gramStart"/>
      <w:r>
        <w:rPr>
          <w:spacing w:val="-3"/>
        </w:rPr>
        <w:t>个</w:t>
      </w:r>
      <w:proofErr w:type="gramEnd"/>
      <w:r>
        <w:rPr>
          <w:spacing w:val="-3"/>
        </w:rPr>
        <w:t>第四名，</w:t>
      </w:r>
      <w:r>
        <w:rPr>
          <w:rFonts w:ascii="Times New Roman" w:eastAsia="Times New Roman"/>
          <w:spacing w:val="-4"/>
        </w:rPr>
        <w:t xml:space="preserve">55 </w:t>
      </w:r>
      <w:proofErr w:type="gramStart"/>
      <w:r>
        <w:rPr>
          <w:spacing w:val="-4"/>
        </w:rPr>
        <w:t>个</w:t>
      </w:r>
      <w:proofErr w:type="gramEnd"/>
      <w:r>
        <w:rPr>
          <w:spacing w:val="-4"/>
        </w:rPr>
        <w:t>第五名，</w:t>
      </w:r>
      <w:r>
        <w:rPr>
          <w:rFonts w:ascii="Times New Roman" w:eastAsia="Times New Roman"/>
          <w:spacing w:val="-4"/>
        </w:rPr>
        <w:t xml:space="preserve">24 </w:t>
      </w:r>
      <w:proofErr w:type="gramStart"/>
      <w:r>
        <w:rPr>
          <w:spacing w:val="-2"/>
        </w:rPr>
        <w:t>个</w:t>
      </w:r>
      <w:proofErr w:type="gramEnd"/>
      <w:r>
        <w:rPr>
          <w:spacing w:val="-2"/>
        </w:rPr>
        <w:t>第六名，</w:t>
      </w:r>
      <w:r>
        <w:rPr>
          <w:rFonts w:ascii="Times New Roman" w:eastAsia="Times New Roman"/>
          <w:spacing w:val="-4"/>
        </w:rPr>
        <w:t xml:space="preserve">28 </w:t>
      </w:r>
      <w:proofErr w:type="gramStart"/>
      <w:r>
        <w:rPr>
          <w:spacing w:val="-4"/>
        </w:rPr>
        <w:t>个</w:t>
      </w:r>
      <w:proofErr w:type="gramEnd"/>
      <w:r>
        <w:rPr>
          <w:spacing w:val="-4"/>
        </w:rPr>
        <w:t>第七名，</w:t>
      </w:r>
      <w:r>
        <w:rPr>
          <w:rFonts w:ascii="Times New Roman" w:eastAsia="Times New Roman"/>
          <w:spacing w:val="-5"/>
        </w:rPr>
        <w:t xml:space="preserve">13 </w:t>
      </w:r>
      <w:proofErr w:type="gramStart"/>
      <w:r>
        <w:rPr>
          <w:spacing w:val="-5"/>
        </w:rPr>
        <w:t>个</w:t>
      </w:r>
      <w:proofErr w:type="gramEnd"/>
      <w:r>
        <w:rPr>
          <w:spacing w:val="-5"/>
        </w:rPr>
        <w:t>第八名。</w:t>
      </w:r>
      <w:r>
        <w:rPr>
          <w:rFonts w:ascii="Times New Roman" w:eastAsia="Times New Roman"/>
        </w:rPr>
        <w:t xml:space="preserve">4 </w:t>
      </w:r>
      <w:r>
        <w:rPr>
          <w:spacing w:val="-3"/>
        </w:rPr>
        <w:t>人达到一级运动员水准，</w:t>
      </w:r>
      <w:r>
        <w:rPr>
          <w:rFonts w:ascii="Times New Roman" w:eastAsia="Times New Roman"/>
        </w:rPr>
        <w:t xml:space="preserve">25 </w:t>
      </w:r>
      <w:r>
        <w:rPr>
          <w:spacing w:val="-3"/>
        </w:rPr>
        <w:t>人荣获优秀运动员称号，</w:t>
      </w:r>
      <w:r>
        <w:rPr>
          <w:rFonts w:ascii="Times New Roman" w:eastAsia="Times New Roman"/>
        </w:rPr>
        <w:t xml:space="preserve">2 </w:t>
      </w:r>
      <w:r>
        <w:rPr>
          <w:spacing w:val="-3"/>
        </w:rPr>
        <w:t>人荣获优秀教练员称号，</w:t>
      </w:r>
      <w:r>
        <w:rPr>
          <w:rFonts w:ascii="Times New Roman" w:eastAsia="Times New Roman"/>
        </w:rPr>
        <w:t xml:space="preserve">4 </w:t>
      </w:r>
      <w:r>
        <w:rPr>
          <w:spacing w:val="-3"/>
        </w:rPr>
        <w:t>支代表队荣获体育道德风尚奖队。</w:t>
      </w:r>
    </w:p>
    <w:p w:rsidR="007047BF" w:rsidRDefault="006E0662">
      <w:pPr>
        <w:pStyle w:val="a3"/>
        <w:spacing w:before="158" w:line="338" w:lineRule="auto"/>
        <w:ind w:right="211" w:firstLine="420"/>
        <w:jc w:val="both"/>
      </w:pPr>
      <w:r>
        <w:rPr>
          <w:spacing w:val="-7"/>
        </w:rPr>
        <w:t>成功组织开展</w:t>
      </w:r>
      <w:r>
        <w:rPr>
          <w:spacing w:val="-7"/>
        </w:rPr>
        <w:t>“</w:t>
      </w:r>
      <w:r>
        <w:rPr>
          <w:spacing w:val="-7"/>
        </w:rPr>
        <w:t>四地五师</w:t>
      </w:r>
      <w:r>
        <w:rPr>
          <w:spacing w:val="-7"/>
        </w:rPr>
        <w:t>”</w:t>
      </w:r>
      <w:r>
        <w:rPr>
          <w:spacing w:val="-7"/>
        </w:rPr>
        <w:t>文化体育交流、黑油丝路艺术展、</w:t>
      </w:r>
      <w:r>
        <w:rPr>
          <w:spacing w:val="-7"/>
        </w:rPr>
        <w:t>“</w:t>
      </w:r>
      <w:r>
        <w:rPr>
          <w:spacing w:val="-7"/>
        </w:rPr>
        <w:t>五月中国</w:t>
      </w:r>
      <w:r>
        <w:rPr>
          <w:spacing w:val="-7"/>
        </w:rPr>
        <w:t>”</w:t>
      </w:r>
      <w:r>
        <w:rPr>
          <w:spacing w:val="-7"/>
        </w:rPr>
        <w:t>艺术展、</w:t>
      </w:r>
      <w:r>
        <w:rPr>
          <w:spacing w:val="-7"/>
        </w:rPr>
        <w:t>“</w:t>
      </w:r>
      <w:r>
        <w:rPr>
          <w:spacing w:val="-7"/>
        </w:rPr>
        <w:t>亲情中华</w:t>
      </w:r>
      <w:r>
        <w:rPr>
          <w:spacing w:val="-7"/>
        </w:rPr>
        <w:t>”</w:t>
      </w:r>
      <w:r>
        <w:rPr>
          <w:spacing w:val="-7"/>
        </w:rPr>
        <w:t>赴蒙</w:t>
      </w:r>
      <w:r>
        <w:rPr>
          <w:spacing w:val="-5"/>
        </w:rPr>
        <w:t>古、俄罗斯文化艺术交流、赴北京人民大会堂参演庆祝建军</w:t>
      </w:r>
      <w:r>
        <w:rPr>
          <w:spacing w:val="-5"/>
        </w:rPr>
        <w:t xml:space="preserve"> </w:t>
      </w:r>
      <w:r>
        <w:rPr>
          <w:rFonts w:ascii="Times New Roman" w:eastAsia="Times New Roman" w:hAnsi="Times New Roman"/>
        </w:rPr>
        <w:t xml:space="preserve">90 </w:t>
      </w:r>
      <w:r>
        <w:rPr>
          <w:spacing w:val="-4"/>
        </w:rPr>
        <w:t>周年文艺晚会及</w:t>
      </w:r>
      <w:r>
        <w:rPr>
          <w:spacing w:val="-4"/>
        </w:rPr>
        <w:t>“</w:t>
      </w:r>
      <w:r>
        <w:rPr>
          <w:spacing w:val="-4"/>
        </w:rPr>
        <w:t>春雨工程</w:t>
      </w:r>
      <w:r>
        <w:rPr>
          <w:spacing w:val="-4"/>
        </w:rPr>
        <w:t>”</w:t>
      </w:r>
      <w:r>
        <w:rPr>
          <w:spacing w:val="-4"/>
        </w:rPr>
        <w:t>西部文化志愿</w:t>
      </w:r>
      <w:r>
        <w:rPr>
          <w:spacing w:val="-5"/>
        </w:rPr>
        <w:t>服务等文化体育活动；承办全疆第六届</w:t>
      </w:r>
      <w:r>
        <w:rPr>
          <w:spacing w:val="-5"/>
        </w:rPr>
        <w:t xml:space="preserve"> “</w:t>
      </w:r>
      <w:r>
        <w:rPr>
          <w:spacing w:val="-5"/>
        </w:rPr>
        <w:t>华澳杯</w:t>
      </w:r>
      <w:r>
        <w:rPr>
          <w:spacing w:val="-5"/>
        </w:rPr>
        <w:t>”</w:t>
      </w:r>
      <w:r>
        <w:rPr>
          <w:spacing w:val="-5"/>
        </w:rPr>
        <w:t>围棋棋王赛、第九届</w:t>
      </w:r>
      <w:r>
        <w:rPr>
          <w:spacing w:val="-5"/>
        </w:rPr>
        <w:t xml:space="preserve"> </w:t>
      </w:r>
      <w:r>
        <w:rPr>
          <w:rFonts w:ascii="Times New Roman" w:eastAsia="Times New Roman" w:hAnsi="Times New Roman"/>
        </w:rPr>
        <w:t xml:space="preserve">KBA </w:t>
      </w:r>
      <w:r>
        <w:rPr>
          <w:spacing w:val="-1"/>
        </w:rPr>
        <w:t>篮球赛。</w:t>
      </w:r>
    </w:p>
    <w:p w:rsidR="004B44ED" w:rsidRDefault="004B44ED">
      <w:pPr>
        <w:pStyle w:val="1"/>
        <w:spacing w:before="142"/>
        <w:rPr>
          <w:rFonts w:eastAsiaTheme="minorEastAsia" w:hint="eastAsia"/>
        </w:rPr>
      </w:pPr>
    </w:p>
    <w:p w:rsidR="004B44ED" w:rsidRDefault="004B44ED">
      <w:pPr>
        <w:pStyle w:val="1"/>
        <w:spacing w:before="142"/>
        <w:rPr>
          <w:rFonts w:eastAsiaTheme="minorEastAsia" w:hint="eastAsia"/>
        </w:rPr>
      </w:pPr>
    </w:p>
    <w:p w:rsidR="007047BF" w:rsidRDefault="006E0662">
      <w:pPr>
        <w:pStyle w:val="1"/>
        <w:spacing w:before="142"/>
      </w:pPr>
      <w:r>
        <w:t>十、</w:t>
      </w:r>
      <w:r>
        <w:t>人民生活</w:t>
      </w:r>
    </w:p>
    <w:p w:rsidR="004B44ED" w:rsidRDefault="004B44ED">
      <w:pPr>
        <w:pStyle w:val="a3"/>
        <w:ind w:left="558"/>
        <w:rPr>
          <w:rFonts w:hint="eastAsia"/>
        </w:rPr>
      </w:pPr>
    </w:p>
    <w:p w:rsidR="004B44ED" w:rsidRDefault="004B44ED">
      <w:pPr>
        <w:pStyle w:val="a3"/>
        <w:ind w:left="558"/>
        <w:rPr>
          <w:rFonts w:hint="eastAsia"/>
        </w:rPr>
      </w:pPr>
      <w:bookmarkStart w:id="0" w:name="_GoBack"/>
      <w:bookmarkEnd w:id="0"/>
    </w:p>
    <w:p w:rsidR="007047BF" w:rsidRDefault="006E0662">
      <w:pPr>
        <w:pStyle w:val="a3"/>
        <w:ind w:left="558"/>
      </w:pPr>
      <w:r>
        <w:t>全年全市城镇居民人均可支配收入</w:t>
      </w:r>
      <w:r>
        <w:t xml:space="preserve"> </w:t>
      </w:r>
      <w:r>
        <w:rPr>
          <w:rFonts w:ascii="Times New Roman" w:eastAsia="Times New Roman"/>
        </w:rPr>
        <w:t xml:space="preserve">39000 </w:t>
      </w:r>
      <w:r>
        <w:t>元；农牧民人均纯收入</w:t>
      </w:r>
      <w:r>
        <w:t xml:space="preserve"> </w:t>
      </w:r>
      <w:r>
        <w:rPr>
          <w:rFonts w:ascii="Times New Roman" w:eastAsia="Times New Roman"/>
        </w:rPr>
        <w:t xml:space="preserve">22695 </w:t>
      </w:r>
      <w:r>
        <w:t>元。</w:t>
      </w:r>
    </w:p>
    <w:p w:rsidR="007047BF" w:rsidRDefault="006E0662">
      <w:pPr>
        <w:pStyle w:val="1"/>
        <w:tabs>
          <w:tab w:val="left" w:pos="7804"/>
        </w:tabs>
        <w:spacing w:before="85"/>
        <w:ind w:left="2463"/>
        <w:rPr>
          <w:rFonts w:ascii="宋体" w:eastAsia="宋体"/>
          <w:sz w:val="21"/>
        </w:rPr>
      </w:pPr>
      <w:r>
        <w:rPr>
          <w:rFonts w:ascii="Times New Roman" w:eastAsia="Times New Roman"/>
        </w:rPr>
        <w:t xml:space="preserve">2017 </w:t>
      </w:r>
      <w:r>
        <w:t>年城镇居民人均消费性支出额</w:t>
      </w:r>
      <w:r>
        <w:tab/>
      </w:r>
      <w:r>
        <w:rPr>
          <w:rFonts w:ascii="宋体" w:eastAsia="宋体" w:hint="eastAsia"/>
          <w:sz w:val="21"/>
        </w:rPr>
        <w:t>单位</w:t>
      </w:r>
      <w:r>
        <w:rPr>
          <w:rFonts w:ascii="宋体" w:eastAsia="宋体" w:hint="eastAsia"/>
          <w:spacing w:val="-3"/>
          <w:sz w:val="21"/>
        </w:rPr>
        <w:t>：</w:t>
      </w:r>
      <w:r>
        <w:rPr>
          <w:rFonts w:ascii="宋体" w:eastAsia="宋体" w:hint="eastAsia"/>
          <w:sz w:val="21"/>
        </w:rPr>
        <w:t>元</w:t>
      </w:r>
    </w:p>
    <w:tbl>
      <w:tblPr>
        <w:tblW w:w="9704" w:type="dxa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726"/>
        <w:gridCol w:w="3280"/>
        <w:gridCol w:w="1565"/>
      </w:tblGrid>
      <w:tr w:rsidR="007047BF">
        <w:trPr>
          <w:trHeight w:val="536"/>
        </w:trPr>
        <w:tc>
          <w:tcPr>
            <w:tcW w:w="313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13"/>
              <w:ind w:left="1131" w:right="111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主要指标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113"/>
              <w:ind w:left="534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支出额</w:t>
            </w:r>
          </w:p>
        </w:tc>
        <w:tc>
          <w:tcPr>
            <w:tcW w:w="3280" w:type="dxa"/>
            <w:tcBorders>
              <w:left w:val="double" w:sz="0" w:space="0" w:color="000000"/>
              <w:bottom w:val="single" w:sz="8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13"/>
              <w:ind w:left="1184" w:right="119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主要指标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7047BF" w:rsidRDefault="006E0662">
            <w:pPr>
              <w:pStyle w:val="TableParagraph"/>
              <w:spacing w:before="113"/>
              <w:ind w:right="464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支出额</w:t>
            </w:r>
          </w:p>
        </w:tc>
      </w:tr>
      <w:tr w:rsidR="007047BF">
        <w:trPr>
          <w:trHeight w:val="323"/>
        </w:trPr>
        <w:tc>
          <w:tcPr>
            <w:tcW w:w="31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6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人均消费性支出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8"/>
              <w:ind w:right="429"/>
            </w:pPr>
            <w:r>
              <w:t>31419.13</w:t>
            </w:r>
          </w:p>
        </w:tc>
        <w:tc>
          <w:tcPr>
            <w:tcW w:w="3280" w:type="dxa"/>
            <w:tcBorders>
              <w:top w:val="single" w:sz="8" w:space="0" w:color="000000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6"/>
              <w:ind w:left="405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ascii="宋体" w:eastAsia="宋体" w:hint="eastAsia"/>
                <w:sz w:val="21"/>
              </w:rPr>
              <w:t>、交通通信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8"/>
              <w:ind w:right="401"/>
            </w:pPr>
            <w:r>
              <w:t>4621.75</w:t>
            </w:r>
          </w:p>
        </w:tc>
      </w:tr>
      <w:tr w:rsidR="007047BF">
        <w:trPr>
          <w:trHeight w:val="334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3"/>
              <w:ind w:left="461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ascii="宋体" w:eastAsia="宋体" w:hint="eastAsia"/>
                <w:sz w:val="21"/>
              </w:rPr>
              <w:t>、食品烟酒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15"/>
              <w:ind w:right="429"/>
            </w:pPr>
            <w:r>
              <w:t>8211.47</w:t>
            </w:r>
          </w:p>
        </w:tc>
        <w:tc>
          <w:tcPr>
            <w:tcW w:w="3280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3"/>
              <w:ind w:left="405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rFonts w:ascii="宋体" w:eastAsia="宋体" w:hint="eastAsia"/>
                <w:sz w:val="21"/>
              </w:rPr>
              <w:t>、教育文化娱乐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15"/>
              <w:ind w:right="401"/>
            </w:pPr>
            <w:r>
              <w:t>3368.59</w:t>
            </w:r>
          </w:p>
        </w:tc>
      </w:tr>
      <w:tr w:rsidR="007047BF">
        <w:trPr>
          <w:trHeight w:val="339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7"/>
              <w:ind w:left="461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ascii="宋体" w:eastAsia="宋体" w:hint="eastAsia"/>
                <w:sz w:val="21"/>
              </w:rPr>
              <w:t>、衣着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19"/>
              <w:ind w:right="429"/>
            </w:pPr>
            <w:r>
              <w:t>2676.86</w:t>
            </w:r>
          </w:p>
        </w:tc>
        <w:tc>
          <w:tcPr>
            <w:tcW w:w="3280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7"/>
              <w:ind w:left="405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ascii="宋体" w:eastAsia="宋体" w:hint="eastAsia"/>
                <w:sz w:val="21"/>
              </w:rPr>
              <w:t>、医疗保健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19"/>
              <w:ind w:right="401"/>
            </w:pPr>
            <w:r>
              <w:t>1837.29</w:t>
            </w:r>
          </w:p>
        </w:tc>
      </w:tr>
      <w:tr w:rsidR="007047BF">
        <w:trPr>
          <w:trHeight w:val="340"/>
        </w:trPr>
        <w:tc>
          <w:tcPr>
            <w:tcW w:w="313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8"/>
              <w:ind w:left="461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ascii="宋体" w:eastAsia="宋体" w:hint="eastAsia"/>
                <w:sz w:val="21"/>
              </w:rPr>
              <w:t>、居住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nil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20"/>
              <w:ind w:right="429"/>
            </w:pPr>
            <w:r>
              <w:t>5761.22</w:t>
            </w:r>
          </w:p>
        </w:tc>
        <w:tc>
          <w:tcPr>
            <w:tcW w:w="3280" w:type="dxa"/>
            <w:tcBorders>
              <w:top w:val="nil"/>
              <w:left w:val="double" w:sz="0" w:space="0" w:color="000000"/>
              <w:bottom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8"/>
              <w:ind w:left="405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rFonts w:ascii="宋体" w:eastAsia="宋体" w:hint="eastAsia"/>
                <w:sz w:val="21"/>
              </w:rPr>
              <w:t>、其他用品和服务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47BF" w:rsidRDefault="006E0662">
            <w:pPr>
              <w:pStyle w:val="TableParagraph"/>
              <w:spacing w:before="20"/>
              <w:ind w:right="401"/>
            </w:pPr>
            <w:r>
              <w:t>1383.65</w:t>
            </w:r>
          </w:p>
        </w:tc>
      </w:tr>
      <w:tr w:rsidR="007047BF">
        <w:trPr>
          <w:trHeight w:val="342"/>
        </w:trPr>
        <w:tc>
          <w:tcPr>
            <w:tcW w:w="3133" w:type="dxa"/>
            <w:tcBorders>
              <w:top w:val="nil"/>
              <w:left w:val="nil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8"/>
              <w:ind w:left="461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rFonts w:ascii="宋体" w:eastAsia="宋体" w:hint="eastAsia"/>
                <w:sz w:val="21"/>
              </w:rPr>
              <w:t>、生活用品及服务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right w:val="double" w:sz="0" w:space="0" w:color="000000"/>
            </w:tcBorders>
          </w:tcPr>
          <w:p w:rsidR="007047BF" w:rsidRDefault="006E0662">
            <w:pPr>
              <w:pStyle w:val="TableParagraph"/>
              <w:spacing w:before="20"/>
              <w:ind w:right="429"/>
            </w:pPr>
            <w:r>
              <w:t>3558.31</w:t>
            </w:r>
          </w:p>
        </w:tc>
        <w:tc>
          <w:tcPr>
            <w:tcW w:w="3280" w:type="dxa"/>
            <w:tcBorders>
              <w:top w:val="nil"/>
              <w:left w:val="double" w:sz="0" w:space="0" w:color="000000"/>
              <w:right w:val="single" w:sz="8" w:space="0" w:color="000000"/>
            </w:tcBorders>
          </w:tcPr>
          <w:p w:rsidR="007047BF" w:rsidRDefault="006E0662">
            <w:pPr>
              <w:pStyle w:val="TableParagraph"/>
              <w:spacing w:before="18"/>
              <w:ind w:left="195"/>
              <w:jc w:val="left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通过互联网购买的商品和服务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right w:val="nil"/>
            </w:tcBorders>
          </w:tcPr>
          <w:p w:rsidR="007047BF" w:rsidRDefault="006E0662">
            <w:pPr>
              <w:pStyle w:val="TableParagraph"/>
              <w:spacing w:before="20"/>
              <w:ind w:right="401"/>
            </w:pPr>
            <w:r>
              <w:t>952.00</w:t>
            </w:r>
          </w:p>
        </w:tc>
      </w:tr>
    </w:tbl>
    <w:p w:rsidR="007047BF" w:rsidRDefault="006E0662">
      <w:pPr>
        <w:spacing w:before="217"/>
        <w:ind w:left="618"/>
        <w:rPr>
          <w:rFonts w:ascii="PMingLiU" w:eastAsia="PMingLiU"/>
          <w:sz w:val="24"/>
        </w:rPr>
      </w:pPr>
      <w:r>
        <w:rPr>
          <w:rFonts w:ascii="PMingLiU" w:eastAsia="PMingLiU" w:hint="eastAsia"/>
          <w:sz w:val="24"/>
        </w:rPr>
        <w:t>十一、劳动就业和生活保障</w:t>
      </w:r>
    </w:p>
    <w:p w:rsidR="007047BF" w:rsidRDefault="006E0662">
      <w:pPr>
        <w:pStyle w:val="a3"/>
        <w:spacing w:before="251"/>
        <w:ind w:left="558"/>
      </w:pPr>
      <w:r>
        <w:rPr>
          <w:spacing w:val="-6"/>
        </w:rPr>
        <w:t>年末全市基本养老保险参保人数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22.42</w:t>
      </w:r>
      <w:r>
        <w:rPr>
          <w:rFonts w:ascii="Times New Roman" w:eastAsia="Times New Roman"/>
          <w:spacing w:val="12"/>
        </w:rPr>
        <w:t xml:space="preserve"> </w:t>
      </w:r>
      <w:r>
        <w:rPr>
          <w:spacing w:val="-8"/>
        </w:rPr>
        <w:t>万人；失业保险参保人数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18.18</w:t>
      </w:r>
      <w:r>
        <w:rPr>
          <w:rFonts w:ascii="Times New Roman" w:eastAsia="Times New Roman"/>
          <w:spacing w:val="8"/>
        </w:rPr>
        <w:t xml:space="preserve"> </w:t>
      </w:r>
      <w:r>
        <w:rPr>
          <w:spacing w:val="-3"/>
        </w:rPr>
        <w:t>万人；城镇职工基本医疗保险参</w:t>
      </w:r>
    </w:p>
    <w:p w:rsidR="007047BF" w:rsidRDefault="006E0662">
      <w:pPr>
        <w:pStyle w:val="a3"/>
        <w:spacing w:before="129"/>
      </w:pPr>
      <w:r>
        <w:rPr>
          <w:spacing w:val="-11"/>
        </w:rPr>
        <w:t>保人数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20.93</w:t>
      </w:r>
      <w:r>
        <w:rPr>
          <w:rFonts w:ascii="Times New Roman" w:eastAsia="Times New Roman"/>
          <w:spacing w:val="10"/>
        </w:rPr>
        <w:t xml:space="preserve"> </w:t>
      </w:r>
      <w:r>
        <w:rPr>
          <w:spacing w:val="-7"/>
        </w:rPr>
        <w:t>万人；工伤保险参保人数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18.64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-6"/>
        </w:rPr>
        <w:t>万人；生育保险参保人数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16.66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-3"/>
        </w:rPr>
        <w:t>万人。城乡居民基本医疗保险</w:t>
      </w:r>
    </w:p>
    <w:p w:rsidR="007047BF" w:rsidRDefault="006E0662">
      <w:pPr>
        <w:pStyle w:val="a3"/>
        <w:spacing w:before="132"/>
      </w:pPr>
      <w:r>
        <w:rPr>
          <w:spacing w:val="-12"/>
        </w:rPr>
        <w:t>参保人数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 xml:space="preserve">8.07 </w:t>
      </w:r>
      <w:r>
        <w:rPr>
          <w:spacing w:val="-15"/>
        </w:rPr>
        <w:t>万人，城乡居民社会养老保险参保人数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 xml:space="preserve">0.20 </w:t>
      </w:r>
      <w:r>
        <w:rPr>
          <w:spacing w:val="-16"/>
        </w:rPr>
        <w:t>万人。离退休人员养老金社会化发放率保持</w:t>
      </w:r>
      <w:r>
        <w:rPr>
          <w:spacing w:val="-16"/>
        </w:rPr>
        <w:t xml:space="preserve"> </w:t>
      </w:r>
      <w:r>
        <w:rPr>
          <w:rFonts w:ascii="Times New Roman" w:eastAsia="Times New Roman"/>
        </w:rPr>
        <w:t>100%</w:t>
      </w:r>
      <w:r>
        <w:t>。</w:t>
      </w:r>
    </w:p>
    <w:p w:rsidR="007047BF" w:rsidRDefault="006E0662">
      <w:pPr>
        <w:pStyle w:val="a3"/>
        <w:spacing w:before="132"/>
        <w:ind w:left="558"/>
      </w:pPr>
      <w:r>
        <w:t>全年全市为</w:t>
      </w:r>
      <w:r>
        <w:t xml:space="preserve"> </w:t>
      </w:r>
      <w:r>
        <w:rPr>
          <w:rFonts w:ascii="Times New Roman" w:eastAsia="Times New Roman"/>
        </w:rPr>
        <w:t xml:space="preserve">588 </w:t>
      </w:r>
      <w:r>
        <w:t>名无业残疾人发放基本生活费</w:t>
      </w:r>
      <w:r>
        <w:t xml:space="preserve"> </w:t>
      </w:r>
      <w:r>
        <w:rPr>
          <w:rFonts w:ascii="Times New Roman" w:eastAsia="Times New Roman"/>
        </w:rPr>
        <w:t xml:space="preserve">154.99 </w:t>
      </w:r>
      <w:r>
        <w:t>万元，为</w:t>
      </w:r>
      <w:r>
        <w:t xml:space="preserve"> </w:t>
      </w:r>
      <w:r>
        <w:rPr>
          <w:rFonts w:ascii="Times New Roman" w:eastAsia="Times New Roman"/>
        </w:rPr>
        <w:t xml:space="preserve">310 </w:t>
      </w:r>
      <w:r>
        <w:t>名重度残疾人发放慰问金</w:t>
      </w:r>
      <w:r>
        <w:t xml:space="preserve"> </w:t>
      </w:r>
      <w:r>
        <w:rPr>
          <w:rFonts w:ascii="Times New Roman" w:eastAsia="Times New Roman"/>
        </w:rPr>
        <w:t xml:space="preserve">16.76 </w:t>
      </w:r>
      <w:r>
        <w:t>万</w:t>
      </w:r>
    </w:p>
    <w:p w:rsidR="007047BF" w:rsidRDefault="006E0662">
      <w:pPr>
        <w:pStyle w:val="a3"/>
        <w:spacing w:before="129"/>
      </w:pPr>
      <w:r>
        <w:t>元，为</w:t>
      </w:r>
      <w:r>
        <w:t xml:space="preserve"> </w:t>
      </w:r>
      <w:r>
        <w:rPr>
          <w:rFonts w:ascii="Times New Roman" w:eastAsia="Times New Roman"/>
        </w:rPr>
        <w:t xml:space="preserve">11 </w:t>
      </w:r>
      <w:r>
        <w:t>名残疾学生发放自强奖学金</w:t>
      </w:r>
      <w:r>
        <w:t xml:space="preserve"> </w:t>
      </w:r>
      <w:r>
        <w:rPr>
          <w:rFonts w:ascii="Times New Roman" w:eastAsia="Times New Roman"/>
        </w:rPr>
        <w:t xml:space="preserve">5.1 </w:t>
      </w:r>
      <w:r>
        <w:t>万元。将</w:t>
      </w:r>
      <w:r>
        <w:t xml:space="preserve"> </w:t>
      </w:r>
      <w:r>
        <w:rPr>
          <w:rFonts w:ascii="Times New Roman" w:eastAsia="Times New Roman"/>
        </w:rPr>
        <w:t xml:space="preserve">269 </w:t>
      </w:r>
      <w:proofErr w:type="gramStart"/>
      <w:r>
        <w:t>名生活</w:t>
      </w:r>
      <w:proofErr w:type="gramEnd"/>
      <w:r>
        <w:t>困难的残疾人纳入城乡居民最低保障范围。</w:t>
      </w:r>
    </w:p>
    <w:p w:rsidR="007047BF" w:rsidRDefault="006E0662">
      <w:pPr>
        <w:pStyle w:val="a3"/>
        <w:spacing w:before="132"/>
        <w:ind w:left="558"/>
      </w:pPr>
      <w:r>
        <w:rPr>
          <w:spacing w:val="-6"/>
        </w:rPr>
        <w:t>年末全市各类收养性社会福利单位床位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1353 </w:t>
      </w:r>
      <w:r>
        <w:rPr>
          <w:spacing w:val="-11"/>
        </w:rPr>
        <w:t>张，在院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779 </w:t>
      </w:r>
      <w:r>
        <w:rPr>
          <w:spacing w:val="-7"/>
        </w:rPr>
        <w:t>人。全年销售社会福利彩票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13412.64 </w:t>
      </w:r>
      <w:r>
        <w:rPr>
          <w:spacing w:val="-2"/>
        </w:rPr>
        <w:t>万元，</w:t>
      </w:r>
    </w:p>
    <w:p w:rsidR="007047BF" w:rsidRDefault="006E0662">
      <w:pPr>
        <w:pStyle w:val="a3"/>
        <w:spacing w:before="132"/>
      </w:pPr>
      <w:r>
        <w:t>筹集社会福利资金</w:t>
      </w:r>
      <w:r>
        <w:t xml:space="preserve"> </w:t>
      </w:r>
      <w:r>
        <w:rPr>
          <w:rFonts w:ascii="Times New Roman" w:eastAsia="Times New Roman"/>
        </w:rPr>
        <w:t xml:space="preserve">4511.42 </w:t>
      </w:r>
      <w:r>
        <w:t>万。</w:t>
      </w:r>
    </w:p>
    <w:p w:rsidR="007047BF" w:rsidRDefault="006E0662">
      <w:pPr>
        <w:pStyle w:val="a3"/>
        <w:spacing w:before="129"/>
        <w:ind w:left="558"/>
      </w:pPr>
      <w:r>
        <w:rPr>
          <w:rFonts w:ascii="Times New Roman" w:eastAsia="Times New Roman"/>
        </w:rPr>
        <w:t xml:space="preserve">2017 </w:t>
      </w:r>
      <w:r>
        <w:t>年，城乡</w:t>
      </w:r>
      <w:proofErr w:type="gramStart"/>
      <w:r>
        <w:t>低保标准</w:t>
      </w:r>
      <w:proofErr w:type="gramEnd"/>
      <w:r>
        <w:t>由每人每月</w:t>
      </w:r>
      <w:r>
        <w:t xml:space="preserve"> </w:t>
      </w:r>
      <w:r>
        <w:rPr>
          <w:rFonts w:ascii="Times New Roman" w:eastAsia="Times New Roman"/>
        </w:rPr>
        <w:t xml:space="preserve">410 </w:t>
      </w:r>
      <w:r>
        <w:t>元调至</w:t>
      </w:r>
      <w:r>
        <w:t xml:space="preserve"> </w:t>
      </w:r>
      <w:r>
        <w:rPr>
          <w:rFonts w:ascii="Times New Roman" w:eastAsia="Times New Roman"/>
        </w:rPr>
        <w:t xml:space="preserve">430 </w:t>
      </w:r>
      <w:r>
        <w:t>元，月增</w:t>
      </w:r>
      <w:r>
        <w:t xml:space="preserve"> </w:t>
      </w:r>
      <w:r>
        <w:rPr>
          <w:rFonts w:ascii="Times New Roman" w:eastAsia="Times New Roman"/>
        </w:rPr>
        <w:t xml:space="preserve">20 </w:t>
      </w:r>
      <w:r>
        <w:t>元。</w:t>
      </w:r>
    </w:p>
    <w:p w:rsidR="007047BF" w:rsidRDefault="006E0662">
      <w:pPr>
        <w:pStyle w:val="a3"/>
        <w:spacing w:before="132"/>
        <w:ind w:left="558"/>
      </w:pPr>
      <w:r>
        <w:t>全年全市通过各种途径实现就业、再就业</w:t>
      </w:r>
      <w:r>
        <w:t xml:space="preserve"> </w:t>
      </w:r>
      <w:r>
        <w:rPr>
          <w:rFonts w:ascii="Times New Roman" w:eastAsia="Times New Roman"/>
        </w:rPr>
        <w:t xml:space="preserve">3903 </w:t>
      </w:r>
      <w:r>
        <w:t>人，其中：少数民族失业人员实现就业</w:t>
      </w:r>
      <w:r>
        <w:t xml:space="preserve"> </w:t>
      </w:r>
      <w:r>
        <w:rPr>
          <w:rFonts w:ascii="Times New Roman" w:eastAsia="Times New Roman"/>
        </w:rPr>
        <w:t xml:space="preserve">1372 </w:t>
      </w:r>
      <w:r>
        <w:t>人，占实</w:t>
      </w:r>
    </w:p>
    <w:p w:rsidR="007047BF" w:rsidRDefault="007047BF">
      <w:pPr>
        <w:sectPr w:rsidR="007047BF">
          <w:pgSz w:w="11910" w:h="16840"/>
          <w:pgMar w:top="1580" w:right="860" w:bottom="280" w:left="940" w:header="720" w:footer="720" w:gutter="0"/>
          <w:cols w:space="720"/>
        </w:sectPr>
      </w:pPr>
    </w:p>
    <w:p w:rsidR="007047BF" w:rsidRDefault="007047BF">
      <w:pPr>
        <w:pStyle w:val="a3"/>
        <w:spacing w:before="6"/>
        <w:ind w:left="0"/>
        <w:rPr>
          <w:sz w:val="10"/>
        </w:rPr>
      </w:pPr>
    </w:p>
    <w:p w:rsidR="007047BF" w:rsidRDefault="006E0662">
      <w:pPr>
        <w:pStyle w:val="a3"/>
        <w:spacing w:before="78" w:line="355" w:lineRule="auto"/>
        <w:ind w:right="211"/>
      </w:pPr>
      <w:r>
        <w:rPr>
          <w:spacing w:val="-6"/>
        </w:rPr>
        <w:t>现就业总数的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35.2%</w:t>
      </w:r>
      <w:r>
        <w:rPr>
          <w:spacing w:val="-6"/>
        </w:rPr>
        <w:t>；女性失业人员实现就业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2109 </w:t>
      </w:r>
      <w:r>
        <w:rPr>
          <w:spacing w:val="-6"/>
        </w:rPr>
        <w:t>人，占实现就业总数的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54.0%</w:t>
      </w:r>
      <w:r>
        <w:rPr>
          <w:spacing w:val="-3"/>
        </w:rPr>
        <w:t>。</w:t>
      </w:r>
      <w:proofErr w:type="gramStart"/>
      <w:r>
        <w:rPr>
          <w:spacing w:val="-3"/>
        </w:rPr>
        <w:t>零就业</w:t>
      </w:r>
      <w:proofErr w:type="gramEnd"/>
      <w:r>
        <w:rPr>
          <w:spacing w:val="-3"/>
        </w:rPr>
        <w:t>家庭动态为零，</w:t>
      </w:r>
      <w:r>
        <w:rPr>
          <w:spacing w:val="-3"/>
        </w:rPr>
        <w:t xml:space="preserve"> </w:t>
      </w:r>
      <w:r>
        <w:rPr>
          <w:spacing w:val="-9"/>
        </w:rPr>
        <w:t>城镇登记失业率为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0.78%</w:t>
      </w:r>
      <w:r>
        <w:t>。</w:t>
      </w:r>
    </w:p>
    <w:p w:rsidR="007047BF" w:rsidRDefault="006E0662">
      <w:pPr>
        <w:pStyle w:val="a3"/>
        <w:spacing w:before="3"/>
        <w:ind w:left="558"/>
      </w:pPr>
      <w:r>
        <w:t>全年全市参加各类职业培训人员</w:t>
      </w:r>
      <w:r>
        <w:t xml:space="preserve"> </w:t>
      </w:r>
      <w:r>
        <w:rPr>
          <w:rFonts w:ascii="Times New Roman" w:eastAsia="Times New Roman"/>
        </w:rPr>
        <w:t xml:space="preserve">51777 </w:t>
      </w:r>
      <w:r>
        <w:t>人，其中：在岗职工培训</w:t>
      </w:r>
      <w:r>
        <w:t xml:space="preserve"> </w:t>
      </w:r>
      <w:r>
        <w:rPr>
          <w:rFonts w:ascii="Times New Roman" w:eastAsia="Times New Roman"/>
        </w:rPr>
        <w:t xml:space="preserve">49924 </w:t>
      </w:r>
      <w:r>
        <w:t>人，就业再就业培训</w:t>
      </w:r>
      <w:r>
        <w:t xml:space="preserve"> </w:t>
      </w:r>
      <w:r>
        <w:rPr>
          <w:rFonts w:ascii="Times New Roman" w:eastAsia="Times New Roman"/>
        </w:rPr>
        <w:t xml:space="preserve">1939 </w:t>
      </w:r>
      <w:r>
        <w:t>人，</w:t>
      </w:r>
    </w:p>
    <w:p w:rsidR="007047BF" w:rsidRDefault="006E0662">
      <w:pPr>
        <w:pStyle w:val="a3"/>
        <w:spacing w:before="132"/>
      </w:pPr>
      <w:r>
        <w:t>职业资格证书取证</w:t>
      </w:r>
      <w:r>
        <w:t xml:space="preserve"> </w:t>
      </w:r>
      <w:r>
        <w:rPr>
          <w:rFonts w:ascii="Times New Roman" w:eastAsia="Times New Roman"/>
        </w:rPr>
        <w:t xml:space="preserve">5435 </w:t>
      </w:r>
      <w:r>
        <w:t>人，创业培训</w:t>
      </w:r>
      <w:r>
        <w:t xml:space="preserve"> </w:t>
      </w:r>
      <w:r>
        <w:rPr>
          <w:rFonts w:ascii="Times New Roman" w:eastAsia="Times New Roman"/>
        </w:rPr>
        <w:t xml:space="preserve">608 </w:t>
      </w:r>
      <w:r>
        <w:t>人。</w:t>
      </w:r>
    </w:p>
    <w:p w:rsidR="007047BF" w:rsidRDefault="007047BF">
      <w:pPr>
        <w:pStyle w:val="a3"/>
        <w:spacing w:before="12"/>
        <w:ind w:left="0"/>
        <w:rPr>
          <w:sz w:val="19"/>
        </w:rPr>
      </w:pPr>
    </w:p>
    <w:p w:rsidR="007047BF" w:rsidRDefault="006E0662">
      <w:pPr>
        <w:pStyle w:val="1"/>
      </w:pPr>
      <w:r>
        <w:t>十二、环境保护和安全生产</w:t>
      </w:r>
    </w:p>
    <w:p w:rsidR="007047BF" w:rsidRDefault="006E0662">
      <w:pPr>
        <w:pStyle w:val="a3"/>
        <w:spacing w:before="251" w:line="357" w:lineRule="auto"/>
        <w:ind w:right="208" w:firstLine="420"/>
        <w:jc w:val="both"/>
      </w:pPr>
      <w:r>
        <w:rPr>
          <w:spacing w:val="-5"/>
        </w:rPr>
        <w:t>全年全市城市空气环境质量状况良好。采用空气质量指数（</w:t>
      </w:r>
      <w:r>
        <w:rPr>
          <w:rFonts w:ascii="Times New Roman" w:eastAsia="Times New Roman" w:hAnsi="Times New Roman"/>
          <w:spacing w:val="-5"/>
        </w:rPr>
        <w:t>AQI</w:t>
      </w:r>
      <w:r>
        <w:rPr>
          <w:spacing w:val="-5"/>
        </w:rPr>
        <w:t>）评价城市空气质量，全市</w:t>
      </w:r>
      <w:r>
        <w:rPr>
          <w:spacing w:val="-5"/>
        </w:rPr>
        <w:t>空气质量达</w:t>
      </w:r>
      <w:r>
        <w:rPr>
          <w:spacing w:val="-26"/>
        </w:rPr>
        <w:t>到</w:t>
      </w:r>
      <w:r>
        <w:rPr>
          <w:spacing w:val="-26"/>
        </w:rPr>
        <w:t xml:space="preserve"> </w:t>
      </w:r>
      <w:r>
        <w:rPr>
          <w:rFonts w:ascii="Times New Roman" w:eastAsia="Times New Roman" w:hAnsi="Times New Roman"/>
        </w:rPr>
        <w:t xml:space="preserve">I </w:t>
      </w:r>
      <w:r>
        <w:rPr>
          <w:spacing w:val="-10"/>
        </w:rPr>
        <w:t>级</w:t>
      </w:r>
      <w:r>
        <w:t>（优</w:t>
      </w:r>
      <w:r>
        <w:rPr>
          <w:spacing w:val="-13"/>
        </w:rPr>
        <w:t>）</w:t>
      </w:r>
      <w:r>
        <w:rPr>
          <w:spacing w:val="-9"/>
        </w:rPr>
        <w:t>的天数占全年的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15.3%</w:t>
      </w:r>
      <w:r>
        <w:rPr>
          <w:spacing w:val="-14"/>
        </w:rPr>
        <w:t>，达到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/>
        </w:rPr>
        <w:t xml:space="preserve">II </w:t>
      </w:r>
      <w:r>
        <w:rPr>
          <w:spacing w:val="-10"/>
        </w:rPr>
        <w:t>级</w:t>
      </w:r>
      <w:r>
        <w:t>（良</w:t>
      </w:r>
      <w:r>
        <w:rPr>
          <w:spacing w:val="-10"/>
        </w:rPr>
        <w:t>）</w:t>
      </w:r>
      <w:r>
        <w:rPr>
          <w:spacing w:val="-9"/>
        </w:rPr>
        <w:t>的天数占全年的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72.1%</w:t>
      </w:r>
      <w:r>
        <w:rPr>
          <w:spacing w:val="-11"/>
        </w:rPr>
        <w:t>，优良率为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</w:rPr>
        <w:t>87.4%</w:t>
      </w:r>
      <w:r>
        <w:rPr>
          <w:spacing w:val="-10"/>
        </w:rPr>
        <w:t>。</w:t>
      </w:r>
      <w:r>
        <w:rPr>
          <w:rFonts w:ascii="Times New Roman" w:eastAsia="Times New Roman" w:hAnsi="Times New Roman"/>
        </w:rPr>
        <w:t xml:space="preserve">2017 </w:t>
      </w:r>
      <w:r>
        <w:t>年全</w:t>
      </w:r>
      <w:r>
        <w:rPr>
          <w:spacing w:val="1"/>
        </w:rPr>
        <w:t>市共计出现污染日</w:t>
      </w:r>
      <w:r>
        <w:rPr>
          <w:rFonts w:ascii="Times New Roman" w:eastAsia="Times New Roman" w:hAnsi="Times New Roman"/>
        </w:rPr>
        <w:t>46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19"/>
        </w:rPr>
        <w:t>天，其中，以首要污染物为</w:t>
      </w:r>
      <w:r>
        <w:rPr>
          <w:rFonts w:ascii="Times New Roman" w:eastAsia="Times New Roman" w:hAnsi="Times New Roman"/>
          <w:spacing w:val="2"/>
        </w:rPr>
        <w:t>P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3"/>
        </w:rPr>
        <w:t>2</w:t>
      </w:r>
      <w:r>
        <w:rPr>
          <w:rFonts w:ascii="Times New Roman" w:eastAsia="Times New Roman" w:hAnsi="Times New Roman"/>
        </w:rPr>
        <w:t>.5</w:t>
      </w:r>
      <w:r>
        <w:rPr>
          <w:rFonts w:ascii="Times New Roman" w:eastAsia="Times New Roman" w:hAnsi="Times New Roman"/>
        </w:rPr>
        <w:t xml:space="preserve"> </w:t>
      </w:r>
      <w:r>
        <w:rPr>
          <w:spacing w:val="5"/>
        </w:rPr>
        <w:t>的天数占</w:t>
      </w:r>
      <w:r>
        <w:rPr>
          <w:rFonts w:ascii="Times New Roman" w:eastAsia="Times New Roman" w:hAnsi="Times New Roman"/>
        </w:rPr>
        <w:t>95.7</w:t>
      </w:r>
      <w:r>
        <w:rPr>
          <w:rFonts w:ascii="Times New Roman" w:eastAsia="Times New Roman" w:hAnsi="Times New Roman"/>
          <w:spacing w:val="-4"/>
        </w:rPr>
        <w:t>%</w:t>
      </w:r>
      <w:r>
        <w:rPr>
          <w:spacing w:val="-14"/>
        </w:rPr>
        <w:t>，首要污染物为</w:t>
      </w:r>
      <w:r>
        <w:rPr>
          <w:rFonts w:ascii="Times New Roman" w:eastAsia="Times New Roman" w:hAnsi="Times New Roman"/>
          <w:spacing w:val="1"/>
        </w:rPr>
        <w:t>O</w:t>
      </w:r>
      <w:r>
        <w:rPr>
          <w:rFonts w:ascii="Times New Roman" w:eastAsia="Times New Roman" w:hAnsi="Times New Roman"/>
          <w:w w:val="97"/>
          <w:vertAlign w:val="subscript"/>
        </w:rPr>
        <w:t>3</w:t>
      </w:r>
      <w:r>
        <w:rPr>
          <w:rFonts w:ascii="Times New Roman" w:eastAsia="Times New Roman" w:hAnsi="Times New Roman"/>
          <w:spacing w:val="-4"/>
        </w:rPr>
        <w:t>-</w:t>
      </w:r>
      <w:r>
        <w:rPr>
          <w:rFonts w:ascii="Times New Roman" w:eastAsia="Times New Roman" w:hAnsi="Times New Roman"/>
        </w:rPr>
        <w:t>8h</w:t>
      </w:r>
      <w:r>
        <w:rPr>
          <w:rFonts w:ascii="Times New Roman" w:eastAsia="Times New Roman" w:hAnsi="Times New Roman"/>
        </w:rPr>
        <w:t xml:space="preserve"> </w:t>
      </w:r>
      <w:r>
        <w:rPr>
          <w:spacing w:val="5"/>
        </w:rPr>
        <w:t>的天数占</w:t>
      </w:r>
      <w:r>
        <w:rPr>
          <w:rFonts w:ascii="Times New Roman" w:eastAsia="Times New Roman" w:hAnsi="Times New Roman"/>
        </w:rPr>
        <w:t>4.</w:t>
      </w:r>
      <w:r>
        <w:rPr>
          <w:rFonts w:ascii="Times New Roman" w:eastAsia="Times New Roman" w:hAnsi="Times New Roman"/>
          <w:spacing w:val="-3"/>
        </w:rPr>
        <w:t>3</w:t>
      </w:r>
      <w:r>
        <w:rPr>
          <w:rFonts w:ascii="Times New Roman" w:eastAsia="Times New Roman" w:hAnsi="Times New Roman"/>
          <w:spacing w:val="-1"/>
        </w:rPr>
        <w:t>%</w:t>
      </w:r>
      <w:r>
        <w:t>。</w:t>
      </w:r>
      <w:r>
        <w:rPr>
          <w:spacing w:val="-36"/>
        </w:rPr>
        <w:t>全年，</w:t>
      </w:r>
      <w:r>
        <w:rPr>
          <w:rFonts w:ascii="Times New Roman" w:eastAsia="Times New Roman" w:hAnsi="Times New Roman"/>
        </w:rPr>
        <w:t>PM2</w:t>
      </w:r>
      <w:r>
        <w:rPr>
          <w:rFonts w:ascii="Times New Roman" w:eastAsia="Times New Roman" w:hAnsi="Times New Roman"/>
          <w:spacing w:val="-3"/>
        </w:rPr>
        <w:t>.</w:t>
      </w:r>
      <w:r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</w:t>
      </w:r>
      <w:r>
        <w:rPr>
          <w:spacing w:val="45"/>
        </w:rPr>
        <w:t>和</w:t>
      </w:r>
      <w:r>
        <w:rPr>
          <w:rFonts w:ascii="Times New Roman" w:eastAsia="Times New Roman" w:hAnsi="Times New Roman"/>
          <w:spacing w:val="2"/>
        </w:rPr>
        <w:t>P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3"/>
        </w:rPr>
        <w:t>年均值分别为</w:t>
      </w:r>
      <w:r>
        <w:rPr>
          <w:spacing w:val="-59"/>
        </w:rPr>
        <w:t xml:space="preserve"> </w:t>
      </w:r>
      <w:r>
        <w:rPr>
          <w:rFonts w:ascii="Times New Roman" w:eastAsia="Times New Roman" w:hAnsi="Times New Roman"/>
        </w:rPr>
        <w:t>34</w:t>
      </w:r>
      <w:r>
        <w:rPr>
          <w:rFonts w:ascii="Arial" w:eastAsia="Arial" w:hAnsi="Arial"/>
        </w:rPr>
        <w:t>μ</w:t>
      </w: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</w:rPr>
        <w:t>g</w:t>
      </w:r>
      <w:r>
        <w:rPr>
          <w:rFonts w:ascii="Times New Roman" w:eastAsia="Times New Roman" w:hAnsi="Times New Roman"/>
          <w:spacing w:val="-2"/>
        </w:rPr>
        <w:t>/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w w:val="97"/>
          <w:vertAlign w:val="superscript"/>
        </w:rPr>
        <w:t>3</w:t>
      </w:r>
      <w:r>
        <w:rPr>
          <w:rFonts w:ascii="Times New Roman" w:eastAsia="Times New Roman" w:hAnsi="Times New Roman"/>
        </w:rPr>
        <w:t xml:space="preserve"> </w:t>
      </w:r>
      <w:r>
        <w:t>和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/>
        </w:rPr>
        <w:t>69</w:t>
      </w:r>
      <w:r>
        <w:rPr>
          <w:rFonts w:ascii="Arial" w:eastAsia="Arial" w:hAnsi="Arial"/>
        </w:rPr>
        <w:t>μ</w:t>
      </w: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</w:rPr>
        <w:t>g</w:t>
      </w:r>
      <w:r>
        <w:rPr>
          <w:rFonts w:ascii="Times New Roman" w:eastAsia="Times New Roman" w:hAnsi="Times New Roman"/>
          <w:spacing w:val="-2"/>
        </w:rPr>
        <w:t>/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w w:val="97"/>
          <w:vertAlign w:val="superscript"/>
        </w:rPr>
        <w:t>3</w:t>
      </w:r>
      <w:r>
        <w:rPr>
          <w:spacing w:val="-18"/>
        </w:rPr>
        <w:t>，均满足新的《环境空气质量标准</w:t>
      </w:r>
      <w:r>
        <w:rPr>
          <w:spacing w:val="-212"/>
        </w:rPr>
        <w:t>》</w:t>
      </w:r>
      <w:r>
        <w:rPr>
          <w:spacing w:val="-2"/>
        </w:rPr>
        <w:t>（</w:t>
      </w:r>
      <w:r>
        <w:rPr>
          <w:rFonts w:ascii="Times New Roman" w:eastAsia="Times New Roman" w:hAnsi="Times New Roman"/>
        </w:rPr>
        <w:t>G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3095</w:t>
      </w:r>
      <w:r>
        <w:rPr>
          <w:rFonts w:ascii="Times New Roman" w:eastAsia="Times New Roman" w:hAnsi="Times New Roman"/>
          <w:spacing w:val="-4"/>
        </w:rPr>
        <w:t>-</w:t>
      </w:r>
      <w:r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  <w:spacing w:val="-3"/>
        </w:rPr>
        <w:t>1</w:t>
      </w:r>
      <w:r>
        <w:rPr>
          <w:rFonts w:ascii="Times New Roman" w:eastAsia="Times New Roman" w:hAnsi="Times New Roman"/>
          <w:spacing w:val="-1"/>
        </w:rPr>
        <w:t>2</w:t>
      </w:r>
      <w:r>
        <w:t>）</w:t>
      </w:r>
      <w:r>
        <w:rPr>
          <w:spacing w:val="-3"/>
        </w:rPr>
        <w:t>规定的浓度限值要求。</w:t>
      </w:r>
    </w:p>
    <w:p w:rsidR="007047BF" w:rsidRDefault="006E0662">
      <w:pPr>
        <w:pStyle w:val="a3"/>
        <w:spacing w:line="357" w:lineRule="auto"/>
        <w:ind w:right="209" w:firstLine="420"/>
        <w:jc w:val="both"/>
      </w:pPr>
      <w:r>
        <w:rPr>
          <w:spacing w:val="-5"/>
        </w:rPr>
        <w:t>全年全市城市区域环境噪声和道路交通干线噪声平均值分别为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 xml:space="preserve">55.1 </w:t>
      </w:r>
      <w:r>
        <w:rPr>
          <w:spacing w:val="-13"/>
        </w:rPr>
        <w:t>分贝和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65.1 </w:t>
      </w:r>
      <w:r>
        <w:rPr>
          <w:spacing w:val="-5"/>
        </w:rPr>
        <w:t>分贝，均符合国家《声</w:t>
      </w:r>
      <w:r>
        <w:rPr>
          <w:spacing w:val="-17"/>
        </w:rPr>
        <w:t>环境质量标准》。</w:t>
      </w:r>
    </w:p>
    <w:p w:rsidR="007047BF" w:rsidRDefault="006E0662">
      <w:pPr>
        <w:pStyle w:val="a3"/>
        <w:spacing w:line="357" w:lineRule="auto"/>
        <w:ind w:right="208" w:firstLine="420"/>
        <w:jc w:val="both"/>
      </w:pPr>
      <w:r>
        <w:rPr>
          <w:spacing w:val="-3"/>
        </w:rPr>
        <w:t>全年监测结果显示，我市所有地表水源地水质项目全部达标</w:t>
      </w:r>
      <w:r>
        <w:t>（</w:t>
      </w:r>
      <w:r>
        <w:rPr>
          <w:rFonts w:ascii="Times New Roman" w:eastAsia="Times New Roman"/>
          <w:spacing w:val="-4"/>
        </w:rPr>
        <w:t>I</w:t>
      </w:r>
      <w:r>
        <w:rPr>
          <w:rFonts w:ascii="Times New Roman" w:eastAsia="Times New Roman"/>
          <w:spacing w:val="-1"/>
        </w:rPr>
        <w:t>I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</w:rPr>
        <w:t xml:space="preserve"> </w:t>
      </w:r>
      <w:r>
        <w:t>类</w:t>
      </w:r>
      <w:r>
        <w:rPr>
          <w:spacing w:val="-106"/>
        </w:rPr>
        <w:t>）</w:t>
      </w:r>
      <w:r>
        <w:rPr>
          <w:spacing w:val="-3"/>
        </w:rPr>
        <w:t>；地下水水质均达到</w:t>
      </w:r>
      <w:r>
        <w:rPr>
          <w:spacing w:val="-3"/>
        </w:rPr>
        <w:t xml:space="preserve"> </w:t>
      </w:r>
      <w:r>
        <w:rPr>
          <w:rFonts w:ascii="Times New Roman" w:eastAsia="Times New Roman"/>
          <w:spacing w:val="-1"/>
        </w:rPr>
        <w:t>II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</w:rPr>
        <w:t xml:space="preserve"> </w:t>
      </w:r>
      <w:r>
        <w:t>类功能区</w:t>
      </w:r>
      <w:r>
        <w:t>水域标准，水质项目全部达标；除艾里克湖外，全市河流、水库监测断面的水质项目全部达标（断面水质</w:t>
      </w:r>
      <w:r>
        <w:rPr>
          <w:spacing w:val="-10"/>
        </w:rPr>
        <w:t>质量按照《地表水环境质量标准》</w:t>
      </w:r>
      <w:r>
        <w:t>（</w:t>
      </w:r>
      <w:r>
        <w:rPr>
          <w:rFonts w:ascii="Times New Roman" w:eastAsia="Times New Roman"/>
        </w:rPr>
        <w:t>GB3838-2002</w:t>
      </w:r>
      <w:r>
        <w:t>）</w:t>
      </w:r>
      <w:r>
        <w:rPr>
          <w:spacing w:val="-27"/>
        </w:rPr>
        <w:t>中</w:t>
      </w:r>
      <w:r>
        <w:rPr>
          <w:spacing w:val="-27"/>
        </w:rPr>
        <w:t xml:space="preserve"> </w:t>
      </w:r>
      <w:r>
        <w:rPr>
          <w:rFonts w:ascii="Times New Roman" w:eastAsia="Times New Roman"/>
        </w:rPr>
        <w:t xml:space="preserve">III </w:t>
      </w:r>
      <w:r>
        <w:rPr>
          <w:spacing w:val="-2"/>
        </w:rPr>
        <w:t>类水质标准执行</w:t>
      </w:r>
      <w:r>
        <w:rPr>
          <w:spacing w:val="-108"/>
        </w:rPr>
        <w:t>）</w:t>
      </w:r>
      <w:r>
        <w:t>。</w:t>
      </w:r>
    </w:p>
    <w:p w:rsidR="007047BF" w:rsidRDefault="006E0662">
      <w:pPr>
        <w:pStyle w:val="a3"/>
        <w:spacing w:line="355" w:lineRule="auto"/>
        <w:ind w:right="210" w:firstLine="420"/>
        <w:jc w:val="both"/>
      </w:pPr>
      <w:r>
        <w:rPr>
          <w:spacing w:val="-7"/>
        </w:rPr>
        <w:t>全市城市道路完好率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85%</w:t>
      </w:r>
      <w:r>
        <w:rPr>
          <w:spacing w:val="-9"/>
        </w:rPr>
        <w:t>，亮灯率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95%</w:t>
      </w:r>
      <w:r>
        <w:rPr>
          <w:spacing w:val="-8"/>
        </w:rPr>
        <w:t>。城市供水普及率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100%</w:t>
      </w:r>
      <w:r>
        <w:rPr>
          <w:spacing w:val="-9"/>
        </w:rPr>
        <w:t>，燃气普及率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100%</w:t>
      </w:r>
      <w:r>
        <w:rPr>
          <w:spacing w:val="-3"/>
        </w:rPr>
        <w:t>。城市生活垃圾无</w:t>
      </w:r>
      <w:r>
        <w:rPr>
          <w:spacing w:val="-11"/>
        </w:rPr>
        <w:t>害化处理率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99%</w:t>
      </w:r>
      <w:r>
        <w:rPr>
          <w:spacing w:val="-9"/>
        </w:rPr>
        <w:t>，城市污水处理率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95.32%</w:t>
      </w:r>
      <w:r>
        <w:rPr>
          <w:spacing w:val="-10"/>
        </w:rPr>
        <w:t>。绿化覆盖率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43.23%</w:t>
      </w:r>
      <w:r>
        <w:rPr>
          <w:spacing w:val="-8"/>
        </w:rPr>
        <w:t>，人均公园绿</w:t>
      </w:r>
      <w:r>
        <w:rPr>
          <w:spacing w:val="-8"/>
        </w:rPr>
        <w:t>地面积</w:t>
      </w:r>
      <w:r>
        <w:rPr>
          <w:spacing w:val="-8"/>
        </w:rPr>
        <w:t xml:space="preserve"> </w:t>
      </w:r>
      <w:r>
        <w:rPr>
          <w:rFonts w:ascii="Times New Roman" w:eastAsia="Times New Roman"/>
          <w:spacing w:val="-3"/>
        </w:rPr>
        <w:t xml:space="preserve">11.63 </w:t>
      </w:r>
      <w:r>
        <w:rPr>
          <w:spacing w:val="-2"/>
        </w:rPr>
        <w:t>平方米。</w:t>
      </w:r>
    </w:p>
    <w:p w:rsidR="007047BF" w:rsidRDefault="006E0662">
      <w:pPr>
        <w:pStyle w:val="a3"/>
        <w:spacing w:line="224" w:lineRule="exact"/>
        <w:ind w:left="558"/>
      </w:pPr>
      <w:r>
        <w:rPr>
          <w:spacing w:val="-3"/>
        </w:rPr>
        <w:t>全年全市发生各类事故</w:t>
      </w:r>
      <w:r>
        <w:rPr>
          <w:spacing w:val="-43"/>
        </w:rPr>
        <w:t xml:space="preserve"> </w:t>
      </w:r>
      <w:r>
        <w:rPr>
          <w:rFonts w:ascii="Times New Roman" w:eastAsia="Times New Roman"/>
          <w:spacing w:val="-3"/>
        </w:rPr>
        <w:t>14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10"/>
        </w:rPr>
        <w:t xml:space="preserve"> </w:t>
      </w:r>
      <w:r>
        <w:t>起</w:t>
      </w:r>
      <w:r>
        <w:rPr>
          <w:spacing w:val="-3"/>
        </w:rPr>
        <w:t>（不含火灾事故统计</w:t>
      </w:r>
      <w:r>
        <w:rPr>
          <w:spacing w:val="-108"/>
        </w:rPr>
        <w:t>）</w:t>
      </w:r>
      <w:r>
        <w:rPr>
          <w:spacing w:val="-2"/>
        </w:rPr>
        <w:t>，同比下降</w:t>
      </w:r>
      <w:r>
        <w:rPr>
          <w:spacing w:val="-43"/>
        </w:rPr>
        <w:t xml:space="preserve"> </w:t>
      </w:r>
      <w:r>
        <w:rPr>
          <w:rFonts w:ascii="Times New Roman" w:eastAsia="Times New Roman"/>
        </w:rPr>
        <w:t>5.8</w:t>
      </w:r>
      <w:r>
        <w:rPr>
          <w:rFonts w:ascii="Times New Roman" w:eastAsia="Times New Roman"/>
          <w:spacing w:val="-4"/>
        </w:rPr>
        <w:t>%</w:t>
      </w:r>
      <w:r>
        <w:rPr>
          <w:spacing w:val="-2"/>
        </w:rPr>
        <w:t>；死亡</w:t>
      </w:r>
      <w:r>
        <w:rPr>
          <w:spacing w:val="-43"/>
        </w:rPr>
        <w:t xml:space="preserve"> </w:t>
      </w:r>
      <w:r>
        <w:rPr>
          <w:rFonts w:ascii="Times New Roman" w:eastAsia="Times New Roman"/>
          <w:spacing w:val="-3"/>
        </w:rPr>
        <w:t>5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3"/>
        </w:rPr>
        <w:t>人，下降</w:t>
      </w:r>
      <w:r>
        <w:rPr>
          <w:spacing w:val="-43"/>
        </w:rPr>
        <w:t xml:space="preserve"> </w:t>
      </w:r>
      <w:r>
        <w:rPr>
          <w:rFonts w:ascii="Times New Roman" w:eastAsia="Times New Roman"/>
        </w:rPr>
        <w:t>6.45</w:t>
      </w:r>
      <w:r>
        <w:rPr>
          <w:rFonts w:ascii="Times New Roman" w:eastAsia="Times New Roman"/>
          <w:spacing w:val="-4"/>
        </w:rPr>
        <w:t>%</w:t>
      </w:r>
      <w:r>
        <w:rPr>
          <w:spacing w:val="-2"/>
        </w:rPr>
        <w:t>；受伤</w:t>
      </w:r>
    </w:p>
    <w:p w:rsidR="007047BF" w:rsidRDefault="006E0662">
      <w:pPr>
        <w:pStyle w:val="a3"/>
        <w:spacing w:before="64" w:line="302" w:lineRule="auto"/>
        <w:ind w:right="213"/>
      </w:pPr>
      <w:r>
        <w:rPr>
          <w:rFonts w:ascii="Times New Roman" w:eastAsia="Times New Roman"/>
        </w:rPr>
        <w:t>135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31"/>
        </w:rPr>
        <w:t>人，下降</w:t>
      </w:r>
      <w:r>
        <w:rPr>
          <w:spacing w:val="-31"/>
        </w:rPr>
        <w:t xml:space="preserve"> </w:t>
      </w:r>
      <w:r>
        <w:rPr>
          <w:rFonts w:ascii="Times New Roman" w:eastAsia="Times New Roman"/>
        </w:rPr>
        <w:t>6.25%</w:t>
      </w:r>
      <w:r>
        <w:rPr>
          <w:spacing w:val="-15"/>
        </w:rPr>
        <w:t>。其中发生生产经营性事故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>27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31"/>
        </w:rPr>
        <w:t>起，死亡</w:t>
      </w:r>
      <w:r>
        <w:rPr>
          <w:spacing w:val="-31"/>
        </w:rPr>
        <w:t xml:space="preserve"> </w:t>
      </w:r>
      <w:r>
        <w:rPr>
          <w:rFonts w:ascii="Times New Roman" w:eastAsia="Times New Roman"/>
        </w:rPr>
        <w:t>17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18"/>
        </w:rPr>
        <w:t>人，按可比口径同比计算，事故起数下降</w:t>
      </w:r>
      <w:r>
        <w:rPr>
          <w:spacing w:val="-18"/>
        </w:rPr>
        <w:t xml:space="preserve"> </w:t>
      </w:r>
      <w:r>
        <w:rPr>
          <w:rFonts w:ascii="Times New Roman" w:eastAsia="Times New Roman"/>
        </w:rPr>
        <w:t>27%</w:t>
      </w:r>
      <w:r>
        <w:t>，</w:t>
      </w:r>
      <w:r>
        <w:t xml:space="preserve"> </w:t>
      </w:r>
      <w:r>
        <w:rPr>
          <w:spacing w:val="-10"/>
        </w:rPr>
        <w:t>死亡人数下降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22.7%</w:t>
      </w:r>
      <w:r>
        <w:t>。</w:t>
      </w:r>
    </w:p>
    <w:p w:rsidR="007047BF" w:rsidRDefault="006E0662">
      <w:pPr>
        <w:pStyle w:val="a3"/>
        <w:spacing w:before="2" w:line="304" w:lineRule="auto"/>
        <w:ind w:right="208" w:firstLine="420"/>
        <w:jc w:val="both"/>
      </w:pPr>
      <w:r>
        <w:rPr>
          <w:rFonts w:ascii="Times New Roman" w:eastAsia="Times New Roman"/>
        </w:rPr>
        <w:t>2017</w:t>
      </w:r>
      <w:r>
        <w:rPr>
          <w:rFonts w:ascii="Times New Roman" w:eastAsia="Times New Roman"/>
          <w:spacing w:val="10"/>
        </w:rPr>
        <w:t xml:space="preserve"> </w:t>
      </w:r>
      <w:r>
        <w:rPr>
          <w:spacing w:val="-9"/>
        </w:rPr>
        <w:t>年，全市亿元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GDP</w:t>
      </w:r>
      <w:r>
        <w:rPr>
          <w:rFonts w:ascii="Times New Roman" w:eastAsia="Times New Roman"/>
          <w:spacing w:val="11"/>
        </w:rPr>
        <w:t xml:space="preserve"> </w:t>
      </w:r>
      <w:r>
        <w:rPr>
          <w:spacing w:val="-9"/>
        </w:rPr>
        <w:t>死亡率为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0.08</w:t>
      </w:r>
      <w:r>
        <w:rPr>
          <w:rFonts w:ascii="Times New Roman" w:eastAsia="Times New Roman"/>
          <w:spacing w:val="10"/>
        </w:rPr>
        <w:t xml:space="preserve"> </w:t>
      </w:r>
      <w:r>
        <w:t>人</w:t>
      </w:r>
      <w:r>
        <w:rPr>
          <w:rFonts w:ascii="Times New Roman" w:eastAsia="Times New Roman"/>
        </w:rPr>
        <w:t>/</w:t>
      </w:r>
      <w:r>
        <w:rPr>
          <w:spacing w:val="-9"/>
        </w:rPr>
        <w:t>亿元，同比下降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16.67%</w:t>
      </w:r>
      <w:r>
        <w:rPr>
          <w:spacing w:val="-7"/>
        </w:rPr>
        <w:t>；道路交通万车死亡率为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3.84</w:t>
      </w:r>
      <w:r>
        <w:rPr>
          <w:rFonts w:ascii="Times New Roman" w:eastAsia="Times New Roman"/>
          <w:spacing w:val="10"/>
        </w:rPr>
        <w:t xml:space="preserve"> </w:t>
      </w:r>
      <w:r>
        <w:t>人</w:t>
      </w:r>
      <w:r>
        <w:rPr>
          <w:rFonts w:ascii="Times New Roman" w:eastAsia="Times New Roman"/>
        </w:rPr>
        <w:t>/</w:t>
      </w:r>
      <w:r>
        <w:t>万</w:t>
      </w:r>
      <w:r>
        <w:rPr>
          <w:spacing w:val="-10"/>
        </w:rPr>
        <w:t>车，同比下降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8.27%</w:t>
      </w:r>
      <w:r>
        <w:t>。</w:t>
      </w:r>
    </w:p>
    <w:p w:rsidR="007047BF" w:rsidRDefault="007047BF">
      <w:pPr>
        <w:pStyle w:val="a3"/>
        <w:spacing w:before="7"/>
        <w:ind w:left="0"/>
        <w:rPr>
          <w:sz w:val="27"/>
        </w:rPr>
      </w:pPr>
    </w:p>
    <w:p w:rsidR="007047BF" w:rsidRDefault="006E0662">
      <w:pPr>
        <w:pStyle w:val="a3"/>
        <w:spacing w:line="295" w:lineRule="auto"/>
        <w:ind w:left="1412" w:right="179" w:hanging="855"/>
        <w:rPr>
          <w:rFonts w:ascii="PMingLiU" w:eastAsia="PMingLiU" w:hAnsi="PMingLiU"/>
        </w:rPr>
      </w:pPr>
      <w:r>
        <w:rPr>
          <w:rFonts w:ascii="PMingLiU" w:eastAsia="PMingLiU" w:hAnsi="PMingLiU" w:hint="eastAsia"/>
        </w:rPr>
        <w:t>注：〔</w:t>
      </w:r>
      <w:r>
        <w:rPr>
          <w:rFonts w:ascii="Times New Roman" w:eastAsia="Times New Roman" w:hAnsi="Times New Roman"/>
        </w:rPr>
        <w:t>1</w:t>
      </w:r>
      <w:r>
        <w:rPr>
          <w:rFonts w:ascii="PMingLiU" w:eastAsia="PMingLiU" w:hAnsi="PMingLiU" w:hint="eastAsia"/>
        </w:rPr>
        <w:t>〕本公报数据均为初步统计数，初步数据因四舍五入的原因，存在着分项与合计不等的情况，</w:t>
      </w:r>
      <w:r>
        <w:rPr>
          <w:rFonts w:ascii="PMingLiU" w:eastAsia="PMingLiU" w:hAnsi="PMingLiU" w:hint="eastAsia"/>
        </w:rPr>
        <w:t xml:space="preserve"> </w:t>
      </w:r>
      <w:r>
        <w:rPr>
          <w:rFonts w:ascii="PMingLiU" w:eastAsia="PMingLiU" w:hAnsi="PMingLiU" w:hint="eastAsia"/>
        </w:rPr>
        <w:t>正式数据以《克拉玛依统计年鉴</w:t>
      </w:r>
      <w:r>
        <w:rPr>
          <w:rFonts w:ascii="Times New Roman" w:eastAsia="Times New Roman" w:hAnsi="Times New Roman"/>
        </w:rPr>
        <w:t>—2018</w:t>
      </w:r>
      <w:r>
        <w:rPr>
          <w:rFonts w:ascii="PMingLiU" w:eastAsia="PMingLiU" w:hAnsi="PMingLiU" w:hint="eastAsia"/>
        </w:rPr>
        <w:t>》为准。</w:t>
      </w:r>
    </w:p>
    <w:p w:rsidR="007047BF" w:rsidRDefault="006E0662">
      <w:pPr>
        <w:pStyle w:val="a3"/>
        <w:spacing w:line="295" w:lineRule="auto"/>
        <w:ind w:left="1412" w:right="208" w:hanging="538"/>
        <w:jc w:val="both"/>
        <w:rPr>
          <w:rFonts w:ascii="PMingLiU" w:eastAsia="PMingLiU"/>
        </w:rPr>
      </w:pPr>
      <w:r>
        <w:rPr>
          <w:rFonts w:ascii="PMingLiU" w:eastAsia="PMingLiU" w:hint="eastAsia"/>
          <w:spacing w:val="-1"/>
        </w:rPr>
        <w:t>〔</w:t>
      </w:r>
      <w:r>
        <w:rPr>
          <w:rFonts w:ascii="Times New Roman" w:eastAsia="Times New Roman"/>
          <w:spacing w:val="-3"/>
        </w:rPr>
        <w:t>2</w:t>
      </w:r>
      <w:r>
        <w:rPr>
          <w:rFonts w:ascii="PMingLiU" w:eastAsia="PMingLiU" w:hint="eastAsia"/>
          <w:spacing w:val="-4"/>
        </w:rPr>
        <w:t>〕地区生产总值</w:t>
      </w:r>
      <w:r>
        <w:rPr>
          <w:rFonts w:ascii="PMingLiU" w:eastAsia="PMingLiU" w:hint="eastAsia"/>
          <w:spacing w:val="-3"/>
        </w:rPr>
        <w:t>（</w:t>
      </w:r>
      <w:r>
        <w:rPr>
          <w:rFonts w:ascii="Times New Roman" w:eastAsia="Times New Roman"/>
          <w:spacing w:val="-2"/>
        </w:rPr>
        <w:t>GD</w:t>
      </w:r>
      <w:r>
        <w:rPr>
          <w:rFonts w:ascii="Times New Roman" w:eastAsia="Times New Roman"/>
          <w:spacing w:val="3"/>
        </w:rPr>
        <w:t>P</w:t>
      </w:r>
      <w:r>
        <w:rPr>
          <w:rFonts w:ascii="PMingLiU" w:eastAsia="PMingLiU" w:hint="eastAsia"/>
          <w:spacing w:val="-108"/>
        </w:rPr>
        <w:t>）</w:t>
      </w:r>
      <w:r>
        <w:rPr>
          <w:rFonts w:ascii="PMingLiU" w:eastAsia="PMingLiU" w:hint="eastAsia"/>
          <w:spacing w:val="-4"/>
        </w:rPr>
        <w:t>、三次产业增加值及各行业增加值指标绝对数按现价计算，增长速度按</w:t>
      </w:r>
      <w:r>
        <w:rPr>
          <w:rFonts w:ascii="PMingLiU" w:eastAsia="PMingLiU" w:hint="eastAsia"/>
          <w:spacing w:val="-3"/>
        </w:rPr>
        <w:t>可比价格计算。</w:t>
      </w:r>
    </w:p>
    <w:p w:rsidR="007047BF" w:rsidRDefault="006E0662">
      <w:pPr>
        <w:pStyle w:val="a3"/>
        <w:spacing w:line="295" w:lineRule="auto"/>
        <w:ind w:left="1412" w:right="208" w:hanging="538"/>
        <w:jc w:val="both"/>
        <w:rPr>
          <w:rFonts w:ascii="PMingLiU" w:eastAsia="PMingLiU"/>
        </w:rPr>
      </w:pPr>
      <w:r>
        <w:rPr>
          <w:rFonts w:ascii="PMingLiU" w:eastAsia="PMingLiU" w:hint="eastAsia"/>
        </w:rPr>
        <w:t>〔</w:t>
      </w:r>
      <w:r>
        <w:rPr>
          <w:rFonts w:ascii="Times New Roman" w:eastAsia="Times New Roman"/>
        </w:rPr>
        <w:t>3</w:t>
      </w:r>
      <w:r>
        <w:rPr>
          <w:rFonts w:ascii="PMingLiU" w:eastAsia="PMingLiU" w:hint="eastAsia"/>
        </w:rPr>
        <w:t>〕三次产业划分按照《国家统计局关于印发（三次产业划分规定）的通知》</w:t>
      </w:r>
      <w:r>
        <w:rPr>
          <w:rFonts w:ascii="PMingLiU" w:eastAsia="PMingLiU" w:hint="eastAsia"/>
        </w:rPr>
        <w:t xml:space="preserve"> </w:t>
      </w:r>
      <w:r>
        <w:rPr>
          <w:rFonts w:ascii="PMingLiU" w:eastAsia="PMingLiU" w:hint="eastAsia"/>
        </w:rPr>
        <w:t>国统字</w:t>
      </w:r>
      <w:r>
        <w:rPr>
          <w:rFonts w:ascii="Times New Roman" w:eastAsia="Times New Roman"/>
        </w:rPr>
        <w:t xml:space="preserve">[2012]08 </w:t>
      </w:r>
      <w:r>
        <w:rPr>
          <w:rFonts w:ascii="PMingLiU" w:eastAsia="PMingLiU" w:hint="eastAsia"/>
        </w:rPr>
        <w:t>号规定的标准。</w:t>
      </w:r>
    </w:p>
    <w:p w:rsidR="007047BF" w:rsidRDefault="006E0662">
      <w:pPr>
        <w:pStyle w:val="a3"/>
        <w:spacing w:line="295" w:lineRule="auto"/>
        <w:ind w:left="1412" w:right="209" w:hanging="538"/>
        <w:jc w:val="both"/>
        <w:rPr>
          <w:rFonts w:ascii="PMingLiU" w:eastAsia="PMingLiU"/>
        </w:rPr>
      </w:pPr>
      <w:r>
        <w:rPr>
          <w:rFonts w:ascii="PMingLiU" w:eastAsia="PMingLiU" w:hint="eastAsia"/>
        </w:rPr>
        <w:t>〔</w:t>
      </w:r>
      <w:r>
        <w:rPr>
          <w:rFonts w:ascii="Times New Roman" w:eastAsia="Times New Roman"/>
        </w:rPr>
        <w:t>4</w:t>
      </w:r>
      <w:r>
        <w:rPr>
          <w:rFonts w:ascii="PMingLiU" w:eastAsia="PMingLiU" w:hint="eastAsia"/>
        </w:rPr>
        <w:t>〕公报中部分数据资料来源于相关部门，具体如下：交通数据来源于交通部门，旅游数据来源于旅游部门，财政数据来源于财政部门，金融数据来源于财政、银行、保险、证券等部</w:t>
      </w:r>
      <w:r>
        <w:rPr>
          <w:rFonts w:ascii="PMingLiU" w:eastAsia="PMingLiU" w:hint="eastAsia"/>
        </w:rPr>
        <w:t>门，</w:t>
      </w:r>
      <w:r>
        <w:rPr>
          <w:rFonts w:ascii="PMingLiU" w:eastAsia="PMingLiU" w:hint="eastAsia"/>
        </w:rPr>
        <w:t xml:space="preserve"> </w:t>
      </w:r>
      <w:r>
        <w:rPr>
          <w:rFonts w:ascii="PMingLiU" w:eastAsia="PMingLiU" w:hint="eastAsia"/>
        </w:rPr>
        <w:t>教育数据来源于教育部门，科学技术数据来源于科技部门，文化、体育数据来源于文化、体育部门，卫生数据来源于卫生、计生部门，人口数据来源于公安部门，人民生活数据来源于国家统计局克拉玛依调查队，劳动就业数据来源于人力资源和社会保障部门，生活保障数据来源于民政部门，环保数据来源于环保部门，安全生产数据来源于安全生产监督管理部门。</w:t>
      </w:r>
    </w:p>
    <w:sectPr w:rsidR="007047BF">
      <w:pgSz w:w="11910" w:h="16840"/>
      <w:pgMar w:top="1580" w:right="86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62" w:rsidRDefault="006E0662" w:rsidP="004B44ED">
      <w:r>
        <w:separator/>
      </w:r>
    </w:p>
  </w:endnote>
  <w:endnote w:type="continuationSeparator" w:id="0">
    <w:p w:rsidR="006E0662" w:rsidRDefault="006E0662" w:rsidP="004B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62" w:rsidRDefault="006E0662" w:rsidP="004B44ED">
      <w:r>
        <w:separator/>
      </w:r>
    </w:p>
  </w:footnote>
  <w:footnote w:type="continuationSeparator" w:id="0">
    <w:p w:rsidR="006E0662" w:rsidRDefault="006E0662" w:rsidP="004B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047BF"/>
    <w:rsid w:val="004B44ED"/>
    <w:rsid w:val="006E0662"/>
    <w:rsid w:val="007047BF"/>
    <w:rsid w:val="08A21191"/>
    <w:rsid w:val="36E2238B"/>
    <w:rsid w:val="4B591900"/>
    <w:rsid w:val="722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18"/>
      <w:outlineLvl w:val="0"/>
    </w:pPr>
    <w:rPr>
      <w:rFonts w:ascii="PMingLiU" w:eastAsia="PMingLiU" w:hAnsi="PMingLiU" w:cs="PMingLiU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7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rsid w:val="004B44ED"/>
    <w:rPr>
      <w:sz w:val="18"/>
      <w:szCs w:val="18"/>
    </w:rPr>
  </w:style>
  <w:style w:type="character" w:customStyle="1" w:styleId="Char">
    <w:name w:val="批注框文本 Char"/>
    <w:basedOn w:val="a0"/>
    <w:link w:val="a5"/>
    <w:rsid w:val="004B44ED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header"/>
    <w:basedOn w:val="a"/>
    <w:link w:val="Char0"/>
    <w:rsid w:val="004B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B44ED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1"/>
    <w:rsid w:val="004B44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B44ED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28"/>
    <customShpInfo spid="_x0000_s1045"/>
    <customShpInfo spid="_x0000_s1046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47"/>
    <customShpInfo spid="_x0000_s1066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67"/>
    <customShpInfo spid="_x0000_s1085"/>
    <customShpInfo spid="_x0000_s1087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1305</Words>
  <Characters>7445</Characters>
  <Application>Microsoft Office Word</Application>
  <DocSecurity>0</DocSecurity>
  <Lines>62</Lines>
  <Paragraphs>17</Paragraphs>
  <ScaleCrop>false</ScaleCrop>
  <Company>IT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 Division</cp:lastModifiedBy>
  <cp:revision>2</cp:revision>
  <dcterms:created xsi:type="dcterms:W3CDTF">2018-08-21T09:06:00Z</dcterms:created>
  <dcterms:modified xsi:type="dcterms:W3CDTF">2021-06-15T10:42:00Z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2018-08-21T00:00:00Z</vt:filetime>
  </property>
  <property fmtid="{D5CDD505-2E9C-101B-9397-08002B2CF9AE}" pid="5" name="KSOProductBuildVer">
    <vt:lpwstr>2052-10.1.0.7469</vt:lpwstr>
  </property>
</Properties>
</file>