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0"/>
        </w:rPr>
      </w:pPr>
    </w:p>
    <w:p>
      <w:pPr>
        <w:spacing w:before="125"/>
        <w:ind w:left="1141"/>
        <w:rPr>
          <w:rFonts w:ascii="PMingLiU" w:eastAsia="PMingLiU"/>
          <w:sz w:val="36"/>
        </w:rPr>
      </w:pPr>
      <w:r>
        <w:rPr>
          <w:rFonts w:hint="eastAsia" w:ascii="PMingLiU" w:eastAsia="PMingLiU"/>
          <w:sz w:val="36"/>
        </w:rPr>
        <w:t xml:space="preserve">克拉玛依市 </w:t>
      </w:r>
      <w:r>
        <w:rPr>
          <w:rFonts w:ascii="Times New Roman" w:eastAsia="Times New Roman"/>
          <w:sz w:val="36"/>
        </w:rPr>
        <w:t xml:space="preserve">2015 </w:t>
      </w:r>
      <w:r>
        <w:rPr>
          <w:rFonts w:hint="eastAsia" w:ascii="PMingLiU" w:eastAsia="PMingLiU"/>
          <w:sz w:val="36"/>
        </w:rPr>
        <w:t>年国民经济和社会发展统计公报</w:t>
      </w:r>
    </w:p>
    <w:p>
      <w:pPr>
        <w:pStyle w:val="2"/>
        <w:spacing w:before="294"/>
        <w:ind w:left="287" w:right="365"/>
        <w:jc w:val="center"/>
      </w:pPr>
      <w:r>
        <w:t>克拉玛依市统计局</w:t>
      </w:r>
    </w:p>
    <w:p>
      <w:pPr>
        <w:pStyle w:val="3"/>
        <w:spacing w:before="9"/>
        <w:rPr>
          <w:rFonts w:ascii="PMingLiU"/>
          <w:sz w:val="36"/>
        </w:rPr>
      </w:pPr>
    </w:p>
    <w:p>
      <w:pPr>
        <w:pStyle w:val="3"/>
        <w:spacing w:line="357" w:lineRule="auto"/>
        <w:ind w:left="137" w:right="208" w:firstLine="420"/>
        <w:jc w:val="both"/>
      </w:pPr>
      <w:r>
        <w:rPr>
          <w:rFonts w:ascii="Times New Roman" w:eastAsia="Times New Roman"/>
        </w:rPr>
        <w:t xml:space="preserve">2015 </w:t>
      </w:r>
      <w:r>
        <w:rPr>
          <w:spacing w:val="-3"/>
        </w:rPr>
        <w:t>年，全市人民在市委、市政府的正确领导下，沉着应对各种挑战，坚定打造世界石油城战略不动</w:t>
      </w:r>
      <w:r>
        <w:rPr>
          <w:spacing w:val="-4"/>
        </w:rPr>
        <w:t>摇，以深化改革和科技创新为动力，坚持稳增长、调结构、促发展，狠抓推进落实，较好地实现了全年预</w:t>
      </w:r>
      <w:r>
        <w:rPr>
          <w:spacing w:val="-3"/>
        </w:rPr>
        <w:t>期目标，全市呈现出经济发展提质、城市品质提升、民生有效保障、社会安全稳定的良好局面。</w:t>
      </w:r>
    </w:p>
    <w:p>
      <w:pPr>
        <w:pStyle w:val="2"/>
        <w:spacing w:before="124"/>
      </w:pPr>
      <w:r>
        <w:t>一、综合</w:t>
      </w:r>
      <w:bookmarkStart w:id="0" w:name="_GoBack"/>
      <w:bookmarkEnd w:id="0"/>
    </w:p>
    <w:p>
      <w:pPr>
        <w:pStyle w:val="3"/>
        <w:spacing w:before="249" w:line="357" w:lineRule="auto"/>
        <w:ind w:left="137" w:right="209" w:firstLine="420"/>
        <w:jc w:val="both"/>
      </w:pPr>
      <w:r>
        <w:rPr>
          <w:spacing w:val="-4"/>
        </w:rPr>
        <w:t>初步核算，</w:t>
      </w:r>
      <w:r>
        <w:rPr>
          <w:rFonts w:ascii="Times New Roman" w:eastAsia="Times New Roman"/>
          <w:spacing w:val="-13"/>
        </w:rPr>
        <w:t xml:space="preserve">2015 </w:t>
      </w:r>
      <w:r>
        <w:rPr>
          <w:spacing w:val="-14"/>
        </w:rPr>
        <w:t xml:space="preserve">年，全市生产总值 </w:t>
      </w:r>
      <w:r>
        <w:rPr>
          <w:rFonts w:ascii="Times New Roman" w:eastAsia="Times New Roman"/>
        </w:rPr>
        <w:t xml:space="preserve">670.1 </w:t>
      </w:r>
      <w:r>
        <w:rPr>
          <w:spacing w:val="-29"/>
        </w:rPr>
        <w:t>亿元</w:t>
      </w:r>
      <w:r>
        <w:rPr>
          <w:spacing w:val="-3"/>
        </w:rPr>
        <w:t>（</w:t>
      </w:r>
      <w:r>
        <w:rPr>
          <w:spacing w:val="-13"/>
        </w:rPr>
        <w:t>现价，下同</w:t>
      </w:r>
      <w:r>
        <w:rPr>
          <w:spacing w:val="-83"/>
        </w:rPr>
        <w:t>）</w:t>
      </w:r>
      <w:r>
        <w:rPr>
          <w:spacing w:val="-20"/>
        </w:rPr>
        <w:t xml:space="preserve">，较上年增长 </w:t>
      </w:r>
      <w:r>
        <w:rPr>
          <w:rFonts w:ascii="Times New Roman" w:eastAsia="Times New Roman"/>
          <w:spacing w:val="-13"/>
        </w:rPr>
        <w:t>0.5%</w:t>
      </w:r>
      <w:r>
        <w:rPr>
          <w:spacing w:val="-13"/>
        </w:rPr>
        <w:t>（</w:t>
      </w:r>
      <w:r>
        <w:rPr>
          <w:spacing w:val="-11"/>
        </w:rPr>
        <w:t>按可比价计算，下同</w:t>
      </w:r>
      <w:r>
        <w:rPr>
          <w:spacing w:val="-106"/>
        </w:rPr>
        <w:t>）</w:t>
      </w:r>
      <w:r>
        <w:t>。</w:t>
      </w:r>
      <w:r>
        <w:rPr>
          <w:spacing w:val="-6"/>
        </w:rPr>
        <w:t xml:space="preserve">分三次产业看，第一产业增加值 </w:t>
      </w:r>
      <w:r>
        <w:rPr>
          <w:rFonts w:ascii="Times New Roman" w:eastAsia="Times New Roman"/>
        </w:rPr>
        <w:t xml:space="preserve">5.1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2.5%</w:t>
      </w:r>
      <w:r>
        <w:rPr>
          <w:spacing w:val="-8"/>
        </w:rPr>
        <w:t xml:space="preserve">；第二产业增加值 </w:t>
      </w:r>
      <w:r>
        <w:rPr>
          <w:rFonts w:ascii="Times New Roman" w:eastAsia="Times New Roman"/>
        </w:rPr>
        <w:t xml:space="preserve">452.3 </w:t>
      </w:r>
      <w:r>
        <w:rPr>
          <w:spacing w:val="-10"/>
        </w:rPr>
        <w:t xml:space="preserve">亿元，下降 </w:t>
      </w:r>
      <w:r>
        <w:rPr>
          <w:rFonts w:ascii="Times New Roman" w:eastAsia="Times New Roman"/>
        </w:rPr>
        <w:t>1.4%</w:t>
      </w:r>
      <w:r>
        <w:rPr>
          <w:spacing w:val="-3"/>
        </w:rPr>
        <w:t>；第三产业</w:t>
      </w:r>
      <w:r>
        <w:rPr>
          <w:spacing w:val="-15"/>
        </w:rPr>
        <w:t xml:space="preserve">增加值 </w:t>
      </w:r>
      <w:r>
        <w:rPr>
          <w:rFonts w:ascii="Times New Roman" w:eastAsia="Times New Roman"/>
        </w:rPr>
        <w:t xml:space="preserve">212.6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7.0%</w:t>
      </w:r>
      <w:r>
        <w:rPr>
          <w:spacing w:val="-3"/>
        </w:rPr>
        <w:t>。三次产业结构比例为：</w:t>
      </w:r>
      <w:r>
        <w:rPr>
          <w:rFonts w:ascii="Times New Roman" w:eastAsia="Times New Roman"/>
        </w:rPr>
        <w:t>0.76</w:t>
      </w:r>
      <w:r>
        <w:t>︰</w:t>
      </w:r>
      <w:r>
        <w:rPr>
          <w:rFonts w:ascii="Times New Roman" w:eastAsia="Times New Roman"/>
        </w:rPr>
        <w:t>67.51</w:t>
      </w:r>
      <w:r>
        <w:rPr>
          <w:spacing w:val="-3"/>
        </w:rPr>
        <w:t>︰</w:t>
      </w:r>
      <w:r>
        <w:rPr>
          <w:rFonts w:ascii="Times New Roman" w:eastAsia="Times New Roman"/>
        </w:rPr>
        <w:t>31.73</w:t>
      </w:r>
      <w:r>
        <w:t>。</w:t>
      </w:r>
    </w:p>
    <w:p>
      <w:pPr>
        <w:pStyle w:val="3"/>
        <w:spacing w:before="8"/>
        <w:rPr>
          <w:sz w:val="19"/>
        </w:rPr>
      </w:pPr>
    </w:p>
    <w:p>
      <w:pPr>
        <w:rPr>
          <w:sz w:val="19"/>
        </w:rPr>
        <w:sectPr>
          <w:type w:val="continuous"/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spacing w:before="28" w:line="664" w:lineRule="exact"/>
        <w:ind w:left="2030" w:hanging="310"/>
        <w:rPr>
          <w:sz w:val="18"/>
        </w:rPr>
      </w:pPr>
      <w:r>
        <w:rPr>
          <w:sz w:val="18"/>
        </w:rPr>
        <w:t>（亿元</w:t>
      </w:r>
      <w:r>
        <w:rPr>
          <w:spacing w:val="-20"/>
          <w:sz w:val="18"/>
        </w:rPr>
        <w:t xml:space="preserve">） </w:t>
      </w:r>
      <w:r>
        <w:rPr>
          <w:sz w:val="18"/>
        </w:rPr>
        <w:t>900</w:t>
      </w:r>
    </w:p>
    <w:p>
      <w:pPr>
        <w:pStyle w:val="3"/>
        <w:spacing w:before="3"/>
        <w:rPr>
          <w:sz w:val="19"/>
        </w:rPr>
      </w:pPr>
    </w:p>
    <w:p>
      <w:pPr>
        <w:ind w:right="134"/>
        <w:jc w:val="right"/>
        <w:rPr>
          <w:sz w:val="18"/>
        </w:rPr>
      </w:pPr>
      <w:r>
        <w:rPr>
          <w:sz w:val="18"/>
        </w:rPr>
        <w:t>720</w:t>
      </w:r>
    </w:p>
    <w:p>
      <w:pPr>
        <w:pStyle w:val="3"/>
        <w:rPr>
          <w:sz w:val="18"/>
        </w:rPr>
      </w:pPr>
      <w:r>
        <w:br w:type="column"/>
      </w:r>
    </w:p>
    <w:p>
      <w:pPr>
        <w:spacing w:before="127"/>
        <w:ind w:left="146"/>
        <w:rPr>
          <w:sz w:val="18"/>
        </w:rPr>
      </w:pPr>
      <w:r>
        <w:rPr>
          <w:sz w:val="18"/>
        </w:rPr>
        <w:t>（%）</w:t>
      </w:r>
    </w:p>
    <w:p>
      <w:pPr>
        <w:pStyle w:val="2"/>
        <w:spacing w:before="66"/>
        <w:ind w:left="1061"/>
        <w:rPr>
          <w:rFonts w:ascii="宋体" w:eastAsia="宋体"/>
        </w:rPr>
      </w:pPr>
      <w:r>
        <w:br w:type="column"/>
      </w:r>
      <w:r>
        <w:rPr>
          <w:rFonts w:hint="eastAsia" w:ascii="宋体" w:eastAsia="宋体"/>
        </w:rPr>
        <w:t>地区生产总值及增速</w:t>
      </w:r>
    </w:p>
    <w:p>
      <w:pPr>
        <w:pStyle w:val="3"/>
        <w:spacing w:before="2"/>
        <w:rPr>
          <w:sz w:val="7"/>
        </w:rPr>
      </w:pPr>
    </w:p>
    <w:p>
      <w:pPr>
        <w:pStyle w:val="3"/>
        <w:ind w:left="328"/>
        <w:rPr>
          <w:sz w:val="20"/>
        </w:rPr>
      </w:pPr>
      <w:r>
        <w:rPr>
          <w:sz w:val="20"/>
        </w:rPr>
        <w:pict>
          <v:shape id="_x0000_s1080" o:spid="_x0000_s1080" o:spt="202" type="#_x0000_t202" style="height:17.65pt;width:186pt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562"/>
                    </w:tabs>
                    <w:spacing w:before="62"/>
                    <w:ind w:left="73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地区生产总值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187"/>
        <w:ind w:right="1576"/>
        <w:jc w:val="right"/>
        <w:rPr>
          <w:sz w:val="18"/>
        </w:rPr>
      </w:pPr>
      <w:r>
        <w:pict>
          <v:group id="_x0000_s1061" o:spid="_x0000_s1061" o:spt="203" style="position:absolute;left:0pt;margin-left:173.4pt;margin-top:7.55pt;height:148pt;width:283.7pt;mso-position-horizontal-relative:page;z-index:-251653120;mso-width-relative:page;mso-height-relative:page;" coordorigin="3468,151" coordsize="5674,2960">
            <o:lock v:ext="edit"/>
            <v:shape id="_x0000_s1079" o:spid="_x0000_s1079" o:spt="100" style="position:absolute;left:3703;top:443;height:2657;width:5204;" filled="f" coordorigin="3703,443" coordsize="5204,2657" adj=",," path="m3703,3100l4370,3100,4370,604,3703,604,3703,3100xm4838,3100l5503,3100,5503,578,4838,578,4838,3100xm5971,3100l6638,3100,6638,443,5971,443,5971,3100xm7106,3100l7771,3100,7771,463,7106,463,7106,3100xm8239,3100l8906,3100,8906,1015,8239,1015,8239,3100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78" o:spid="_x0000_s1078" o:spt="100" style="position:absolute;left:3470;top:299;height:2801;width:5669;" filled="f" coordorigin="3470,299" coordsize="5669,2801" adj=",," path="m9139,3100l9139,299m9089,3100l9139,3100m9089,2539l9139,2539m9089,1979l9139,1979m9089,1420l9139,1420m9089,859l9139,859m9089,299l9139,299m3470,3100l3470,299m3470,3100l3521,3100m3470,2539l3521,2539m3470,1979l3521,1979m3470,1420l3521,1420m3470,859l3521,859m3470,299l3521,299m3470,3100l9139,3100m3470,3047l3470,3100m4603,3047l4603,3100m5738,3047l5738,3100m6871,3047l6871,3100m8006,3047l8006,3100m9139,3047l9139,3100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77" o:spid="_x0000_s1077" style="position:absolute;left:4036;top:1998;height:588;width:4536;" filled="f" coordorigin="4037,1999" coordsize="4536,588" path="m4037,2306l5172,2073,6305,1999,7440,2493,8573,2587e">
              <v:path arrowok="t"/>
              <v:fill on="f" focussize="0,0"/>
              <v:stroke weight="0.96pt"/>
              <v:imagedata o:title=""/>
              <o:lock v:ext="edit"/>
            </v:shape>
            <v:shape id="_x0000_s1076" o:spid="_x0000_s1076" o:spt="75" type="#_x0000_t75" style="position:absolute;left:3970;top:2239;height:135;width:135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75" o:spid="_x0000_s1075" o:spt="75" type="#_x0000_t75" style="position:absolute;left:5104;top:2006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74" o:spid="_x0000_s1074" o:spt="75" type="#_x0000_t75" style="position:absolute;left:6238;top:1931;height:135;width:135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73" o:spid="_x0000_s1073" o:spt="75" type="#_x0000_t75" style="position:absolute;left:7372;top:2426;height:135;width:13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72" o:spid="_x0000_s1072" o:spt="75" type="#_x0000_t75" style="position:absolute;left:8506;top:2519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71" o:spid="_x0000_s1071" o:spt="202" type="#_x0000_t202" style="position:absolute;left:6078;top:150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853.5</w:t>
                    </w:r>
                  </w:p>
                </w:txbxContent>
              </v:textbox>
            </v:shape>
            <v:shape id="_x0000_s1070" o:spid="_x0000_s1070" o:spt="202" type="#_x0000_t202" style="position:absolute;left:7212;top:168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847.5</w:t>
                    </w:r>
                  </w:p>
                </w:txbxContent>
              </v:textbox>
            </v:shape>
            <v:shape id="_x0000_s1069" o:spid="_x0000_s1069" o:spt="202" type="#_x0000_t202" style="position:absolute;left:3809;top:311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801.7</w:t>
                    </w:r>
                  </w:p>
                </w:txbxContent>
              </v:textbox>
            </v:shape>
            <v:shape id="_x0000_s1068" o:spid="_x0000_s1068" o:spt="202" type="#_x0000_t202" style="position:absolute;left:4944;top:283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810.7</w:t>
                    </w:r>
                  </w:p>
                </w:txbxContent>
              </v:textbox>
            </v:shape>
            <v:shape id="_x0000_s1067" o:spid="_x0000_s1067" o:spt="202" type="#_x0000_t202" style="position:absolute;left:8346;top:721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670.1</w:t>
                    </w:r>
                  </w:p>
                </w:txbxContent>
              </v:textbox>
            </v:shape>
            <v:shape id="_x0000_s1066" o:spid="_x0000_s1066" o:spt="202" type="#_x0000_t202" style="position:absolute;left:5070;top:2241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shape id="_x0000_s1065" o:spid="_x0000_s1065" o:spt="202" type="#_x0000_t202" style="position:absolute;left:6244;top:2166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6.8</w:t>
                    </w:r>
                  </w:p>
                </w:txbxContent>
              </v:textbox>
            </v:shape>
            <v:shape id="_x0000_s1064" o:spid="_x0000_s1064" o:spt="202" type="#_x0000_t202" style="position:absolute;left:3856;top:2645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3.5</w:t>
                    </w:r>
                  </w:p>
                </w:txbxContent>
              </v:textbox>
            </v:shape>
            <v:shape id="_x0000_s1063" o:spid="_x0000_s1063" o:spt="202" type="#_x0000_t202" style="position:absolute;left:7358;top:2725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1.5</w:t>
                    </w:r>
                  </w:p>
                </w:txbxContent>
              </v:textbox>
            </v:shape>
            <v:shape id="_x0000_s1062" o:spid="_x0000_s1062" o:spt="202" type="#_x0000_t202" style="position:absolute;left:8512;top:2797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0.5</w:t>
                    </w:r>
                  </w:p>
                </w:txbxContent>
              </v:textbox>
            </v:shape>
          </v:group>
        </w:pict>
      </w:r>
      <w:r>
        <w:pict>
          <v:rect id="_x0000_s1060" o:spid="_x0000_s1060" o:spt="1" style="position:absolute;left:0pt;margin-left:234.95pt;margin-top:-12.65pt;height:4.2pt;width:19.2pt;mso-position-horizontal-relative:page;z-index:-251652096;mso-width-relative:page;mso-height-relative:page;" filled="f" coordsize="21600,21600">
            <v:path/>
            <v:fill on="f" focussize="0,0"/>
            <v:stroke weight="0.96pt"/>
            <v:imagedata o:title=""/>
            <o:lock v:ext="edit"/>
          </v:rect>
        </w:pict>
      </w:r>
      <w:r>
        <w:rPr>
          <w:lang w:val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4144645</wp:posOffset>
            </wp:positionH>
            <wp:positionV relativeFrom="paragraph">
              <wp:posOffset>-169545</wp:posOffset>
            </wp:positionV>
            <wp:extent cx="243205" cy="7112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9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25</w:t>
      </w:r>
    </w:p>
    <w:p>
      <w:pPr>
        <w:pStyle w:val="3"/>
        <w:spacing w:before="9"/>
        <w:rPr>
          <w:sz w:val="25"/>
        </w:rPr>
      </w:pPr>
    </w:p>
    <w:p>
      <w:pPr>
        <w:ind w:right="1576"/>
        <w:jc w:val="right"/>
        <w:rPr>
          <w:sz w:val="18"/>
        </w:rPr>
      </w:pPr>
      <w:r>
        <w:rPr>
          <w:sz w:val="18"/>
        </w:rPr>
        <w:t>19</w:t>
      </w:r>
    </w:p>
    <w:p>
      <w:pPr>
        <w:jc w:val="right"/>
        <w:rPr>
          <w:sz w:val="18"/>
        </w:rPr>
        <w:sectPr>
          <w:type w:val="continuous"/>
          <w:pgSz w:w="11910" w:h="16840"/>
          <w:pgMar w:top="1580" w:right="860" w:bottom="280" w:left="940" w:header="720" w:footer="720" w:gutter="0"/>
          <w:cols w:equalWidth="0" w:num="3">
            <w:col w:w="2441" w:space="40"/>
            <w:col w:w="598" w:space="39"/>
            <w:col w:w="6992"/>
          </w:cols>
        </w:sectPr>
      </w:pPr>
    </w:p>
    <w:p>
      <w:pPr>
        <w:pStyle w:val="3"/>
        <w:spacing w:before="11"/>
        <w:rPr>
          <w:sz w:val="19"/>
        </w:rPr>
      </w:pPr>
    </w:p>
    <w:p>
      <w:pPr>
        <w:tabs>
          <w:tab w:val="left" w:pos="8345"/>
        </w:tabs>
        <w:spacing w:before="75"/>
        <w:ind w:left="2030"/>
        <w:rPr>
          <w:sz w:val="18"/>
        </w:rPr>
      </w:pPr>
      <w:r>
        <w:rPr>
          <w:sz w:val="18"/>
        </w:rPr>
        <w:t>540</w:t>
      </w:r>
      <w:r>
        <w:rPr>
          <w:sz w:val="18"/>
        </w:rPr>
        <w:tab/>
      </w:r>
      <w:r>
        <w:rPr>
          <w:sz w:val="18"/>
        </w:rPr>
        <w:t>13</w:t>
      </w:r>
    </w:p>
    <w:p>
      <w:pPr>
        <w:pStyle w:val="3"/>
        <w:spacing w:before="11"/>
        <w:rPr>
          <w:sz w:val="19"/>
        </w:rPr>
      </w:pPr>
    </w:p>
    <w:p>
      <w:pPr>
        <w:tabs>
          <w:tab w:val="left" w:pos="8343"/>
        </w:tabs>
        <w:spacing w:before="75"/>
        <w:ind w:left="2030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</w:r>
      <w:r>
        <w:rPr>
          <w:sz w:val="18"/>
        </w:rPr>
        <w:t>7</w:t>
      </w:r>
    </w:p>
    <w:p>
      <w:pPr>
        <w:pStyle w:val="3"/>
        <w:spacing w:before="11"/>
        <w:rPr>
          <w:sz w:val="19"/>
        </w:rPr>
      </w:pPr>
    </w:p>
    <w:p>
      <w:pPr>
        <w:tabs>
          <w:tab w:val="left" w:pos="8343"/>
        </w:tabs>
        <w:spacing w:before="75"/>
        <w:ind w:left="2030"/>
        <w:rPr>
          <w:sz w:val="18"/>
        </w:rPr>
      </w:pPr>
      <w:r>
        <w:rPr>
          <w:sz w:val="18"/>
        </w:rPr>
        <w:t>180</w:t>
      </w:r>
      <w:r>
        <w:rPr>
          <w:sz w:val="18"/>
        </w:rPr>
        <w:tab/>
      </w:r>
      <w:r>
        <w:rPr>
          <w:sz w:val="18"/>
        </w:rPr>
        <w:t>1</w:t>
      </w:r>
    </w:p>
    <w:p>
      <w:pPr>
        <w:pStyle w:val="3"/>
        <w:spacing w:before="11"/>
        <w:rPr>
          <w:sz w:val="19"/>
        </w:rPr>
      </w:pPr>
    </w:p>
    <w:p>
      <w:pPr>
        <w:tabs>
          <w:tab w:val="left" w:pos="6765"/>
        </w:tabs>
        <w:spacing w:before="75" w:line="226" w:lineRule="exact"/>
        <w:ind w:left="629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>-5</w:t>
      </w:r>
    </w:p>
    <w:p>
      <w:pPr>
        <w:tabs>
          <w:tab w:val="left" w:pos="1762"/>
          <w:tab w:val="left" w:pos="2896"/>
          <w:tab w:val="left" w:pos="4031"/>
          <w:tab w:val="left" w:pos="5164"/>
        </w:tabs>
        <w:spacing w:line="226" w:lineRule="exact"/>
        <w:ind w:left="628"/>
        <w:jc w:val="center"/>
        <w:rPr>
          <w:sz w:val="18"/>
        </w:rPr>
      </w:pP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  <w:r>
        <w:rPr>
          <w:sz w:val="18"/>
        </w:rPr>
        <w:tab/>
      </w:r>
      <w:r>
        <w:rPr>
          <w:sz w:val="18"/>
        </w:rPr>
        <w:t>2015年</w:t>
      </w:r>
    </w:p>
    <w:p>
      <w:pPr>
        <w:pStyle w:val="3"/>
        <w:spacing w:before="3"/>
        <w:rPr>
          <w:sz w:val="23"/>
        </w:rPr>
      </w:pPr>
    </w:p>
    <w:p>
      <w:pPr>
        <w:pStyle w:val="2"/>
        <w:spacing w:before="117"/>
      </w:pPr>
      <w:r>
        <w:t>二、农业</w:t>
      </w:r>
    </w:p>
    <w:p>
      <w:pPr>
        <w:pStyle w:val="3"/>
        <w:spacing w:before="95"/>
        <w:ind w:left="558"/>
      </w:pPr>
      <w:r>
        <w:rPr>
          <w:spacing w:val="-4"/>
        </w:rPr>
        <w:t>农业生产平稳增长。农林牧渔业增加值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 xml:space="preserve">5 </w:t>
      </w:r>
      <w:r>
        <w:rPr>
          <w:spacing w:val="-4"/>
        </w:rPr>
        <w:t>亿元</w:t>
      </w:r>
      <w:r>
        <w:rPr>
          <w:spacing w:val="-3"/>
        </w:rPr>
        <w:t>（现价，下同</w:t>
      </w:r>
      <w:r>
        <w:rPr>
          <w:spacing w:val="-106"/>
        </w:rPr>
        <w:t>）</w:t>
      </w:r>
      <w:r>
        <w:rPr>
          <w:spacing w:val="-4"/>
        </w:rPr>
        <w:t>，按可比价计算，比上年增长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  <w:spacing w:val="-4"/>
        </w:rPr>
        <w:t>%</w:t>
      </w:r>
      <w:r>
        <w:rPr>
          <w:spacing w:val="-8"/>
        </w:rPr>
        <w:t>。其</w:t>
      </w:r>
    </w:p>
    <w:p>
      <w:pPr>
        <w:pStyle w:val="3"/>
        <w:spacing w:before="132"/>
        <w:ind w:left="137"/>
      </w:pPr>
      <w:r>
        <w:rPr>
          <w:spacing w:val="-9"/>
        </w:rPr>
        <w:t xml:space="preserve">中，种植业增加值 </w:t>
      </w:r>
      <w:r>
        <w:rPr>
          <w:rFonts w:ascii="Times New Roman" w:eastAsia="Times New Roman"/>
        </w:rPr>
        <w:t>2.3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1"/>
        </w:rPr>
        <w:t xml:space="preserve">亿元，下降 </w:t>
      </w:r>
      <w:r>
        <w:rPr>
          <w:rFonts w:ascii="Times New Roman" w:eastAsia="Times New Roman"/>
        </w:rPr>
        <w:t>8.1%</w:t>
      </w:r>
      <w:r>
        <w:rPr>
          <w:spacing w:val="-9"/>
        </w:rPr>
        <w:t xml:space="preserve">；林业增加值 </w:t>
      </w:r>
      <w:r>
        <w:rPr>
          <w:rFonts w:ascii="Times New Roman" w:eastAsia="Times New Roman"/>
        </w:rPr>
        <w:t>1.3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24.1%</w:t>
      </w:r>
      <w:r>
        <w:rPr>
          <w:spacing w:val="-8"/>
        </w:rPr>
        <w:t xml:space="preserve">；畜牧业增加值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亿元，增长</w:t>
      </w:r>
    </w:p>
    <w:p>
      <w:pPr>
        <w:pStyle w:val="3"/>
        <w:spacing w:before="129"/>
        <w:ind w:left="137"/>
      </w:pPr>
      <w:r>
        <w:rPr>
          <w:rFonts w:ascii="Times New Roman" w:eastAsia="Times New Roman"/>
        </w:rPr>
        <w:t>6.9%</w:t>
      </w:r>
      <w:r>
        <w:t xml:space="preserve">；渔业增加值 </w:t>
      </w:r>
      <w:r>
        <w:rPr>
          <w:rFonts w:ascii="Times New Roman" w:eastAsia="Times New Roman"/>
        </w:rPr>
        <w:t xml:space="preserve">0.04 </w:t>
      </w:r>
      <w:r>
        <w:t xml:space="preserve">亿元，下降 </w:t>
      </w:r>
      <w:r>
        <w:rPr>
          <w:rFonts w:ascii="Times New Roman" w:eastAsia="Times New Roman"/>
        </w:rPr>
        <w:t>19.7%</w:t>
      </w:r>
      <w:r>
        <w:t>。</w:t>
      </w:r>
    </w:p>
    <w:p>
      <w:pPr>
        <w:pStyle w:val="2"/>
        <w:spacing w:before="102"/>
        <w:ind w:left="629" w:right="230"/>
        <w:jc w:val="center"/>
      </w:pPr>
      <w:r>
        <w:t>主要农畜产品产量及牲畜存出栏情况</w:t>
      </w:r>
    </w:p>
    <w:tbl>
      <w:tblPr>
        <w:tblStyle w:val="8"/>
        <w:tblW w:w="0" w:type="auto"/>
        <w:tblInd w:w="1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770"/>
        <w:gridCol w:w="1048"/>
        <w:gridCol w:w="1047"/>
        <w:gridCol w:w="1997"/>
        <w:gridCol w:w="845"/>
        <w:gridCol w:w="1078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25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9"/>
              <w:ind w:left="54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7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9"/>
              <w:ind w:left="149" w:right="14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</w:t>
            </w:r>
          </w:p>
        </w:tc>
        <w:tc>
          <w:tcPr>
            <w:tcW w:w="1048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19"/>
              <w:ind w:left="30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产量</w:t>
            </w:r>
          </w:p>
        </w:tc>
        <w:tc>
          <w:tcPr>
            <w:tcW w:w="1047" w:type="dxa"/>
            <w:tcBorders>
              <w:left w:val="single" w:color="000000" w:sz="8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10"/>
              <w:spacing w:line="256" w:lineRule="exact"/>
              <w:ind w:left="19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</w:t>
            </w:r>
          </w:p>
          <w:p>
            <w:pPr>
              <w:pStyle w:val="10"/>
              <w:spacing w:before="4" w:line="256" w:lineRule="exact"/>
              <w:ind w:left="145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增长</w:t>
            </w:r>
            <w:r>
              <w:rPr>
                <w:spacing w:val="-1"/>
                <w:sz w:val="21"/>
              </w:rPr>
              <w:t>(%)</w:t>
            </w:r>
          </w:p>
        </w:tc>
        <w:tc>
          <w:tcPr>
            <w:tcW w:w="1997" w:type="dxa"/>
            <w:tcBorders>
              <w:left w:val="doub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19"/>
              <w:ind w:left="56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845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19"/>
              <w:ind w:left="184" w:right="18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</w:t>
            </w:r>
          </w:p>
        </w:tc>
        <w:tc>
          <w:tcPr>
            <w:tcW w:w="1078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19"/>
              <w:ind w:left="32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产量</w:t>
            </w:r>
          </w:p>
        </w:tc>
        <w:tc>
          <w:tcPr>
            <w:tcW w:w="1075" w:type="dxa"/>
            <w:tcBorders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0"/>
              <w:spacing w:line="256" w:lineRule="exact"/>
              <w:ind w:left="21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</w:t>
            </w:r>
          </w:p>
          <w:p>
            <w:pPr>
              <w:pStyle w:val="10"/>
              <w:spacing w:before="4" w:line="256" w:lineRule="exact"/>
              <w:ind w:left="159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增长</w:t>
            </w:r>
            <w:r>
              <w:rPr>
                <w:spacing w:val="-1"/>
                <w:sz w:val="21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92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14"/>
              <w:ind w:left="13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粮食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4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3"/>
              <w:ind w:right="119"/>
              <w:rPr>
                <w:sz w:val="21"/>
              </w:rPr>
            </w:pPr>
            <w:r>
              <w:rPr>
                <w:sz w:val="21"/>
              </w:rPr>
              <w:t>35187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23"/>
              <w:ind w:right="111"/>
              <w:rPr>
                <w:sz w:val="21"/>
              </w:rPr>
            </w:pPr>
            <w:r>
              <w:rPr>
                <w:sz w:val="21"/>
              </w:rPr>
              <w:t>78.5</w:t>
            </w:r>
          </w:p>
        </w:tc>
        <w:tc>
          <w:tcPr>
            <w:tcW w:w="1997" w:type="dxa"/>
            <w:tcBorders>
              <w:top w:val="single" w:color="000000" w:sz="6" w:space="0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4"/>
              <w:ind w:left="9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水产品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4"/>
              <w:ind w:left="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3"/>
              <w:ind w:right="93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23"/>
              <w:ind w:right="104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25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left="23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其中：小麦</w:t>
            </w:r>
          </w:p>
        </w:tc>
        <w:tc>
          <w:tcPr>
            <w:tcW w:w="7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8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7"/>
              <w:ind w:right="119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27"/>
              <w:ind w:right="113"/>
              <w:rPr>
                <w:sz w:val="21"/>
              </w:rPr>
            </w:pPr>
            <w:r>
              <w:rPr>
                <w:sz w:val="21"/>
              </w:rPr>
              <w:t>-40.2</w:t>
            </w:r>
          </w:p>
        </w:tc>
        <w:tc>
          <w:tcPr>
            <w:tcW w:w="1997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0"/>
              <w:ind w:left="9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牲畜存栏头数</w:t>
            </w:r>
          </w:p>
        </w:tc>
        <w:tc>
          <w:tcPr>
            <w:tcW w:w="8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0"/>
              <w:ind w:left="184" w:right="18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7"/>
              <w:ind w:right="93"/>
              <w:rPr>
                <w:sz w:val="21"/>
              </w:rPr>
            </w:pPr>
            <w:r>
              <w:rPr>
                <w:sz w:val="21"/>
              </w:rPr>
              <w:t>15.5</w:t>
            </w:r>
          </w:p>
        </w:tc>
        <w:tc>
          <w:tcPr>
            <w:tcW w:w="1075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27"/>
              <w:ind w:right="104"/>
              <w:rPr>
                <w:sz w:val="21"/>
              </w:rPr>
            </w:pPr>
            <w:r>
              <w:rPr>
                <w:sz w:val="21"/>
              </w:rPr>
              <w:t>-12.0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25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23"/>
              <w:ind w:left="8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玉米</w:t>
            </w:r>
          </w:p>
        </w:tc>
        <w:tc>
          <w:tcPr>
            <w:tcW w:w="7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3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8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32"/>
              <w:ind w:right="119"/>
              <w:rPr>
                <w:sz w:val="21"/>
              </w:rPr>
            </w:pPr>
            <w:r>
              <w:rPr>
                <w:sz w:val="21"/>
              </w:rPr>
              <w:t>34197</w:t>
            </w: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32"/>
              <w:ind w:right="111"/>
              <w:rPr>
                <w:sz w:val="21"/>
              </w:rPr>
            </w:pPr>
            <w:r>
              <w:rPr>
                <w:sz w:val="21"/>
              </w:rPr>
              <w:t>88.0</w:t>
            </w:r>
          </w:p>
        </w:tc>
        <w:tc>
          <w:tcPr>
            <w:tcW w:w="1997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3"/>
              <w:ind w:left="9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其中：大畜</w:t>
            </w:r>
          </w:p>
        </w:tc>
        <w:tc>
          <w:tcPr>
            <w:tcW w:w="8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23"/>
              <w:ind w:left="184" w:right="18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32"/>
              <w:ind w:right="93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075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32"/>
              <w:ind w:right="101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</w:tr>
    </w:tbl>
    <w:p>
      <w:pPr>
        <w:rPr>
          <w:sz w:val="21"/>
        </w:rPr>
        <w:sectPr>
          <w:type w:val="continuous"/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5"/>
        <w:rPr>
          <w:rFonts w:ascii="PMingLiU"/>
          <w:sz w:val="7"/>
        </w:rPr>
      </w:pPr>
    </w:p>
    <w:tbl>
      <w:tblPr>
        <w:tblStyle w:val="8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771"/>
        <w:gridCol w:w="1050"/>
        <w:gridCol w:w="1047"/>
        <w:gridCol w:w="1998"/>
        <w:gridCol w:w="846"/>
        <w:gridCol w:w="1079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940" w:type="dxa"/>
            <w:tcBorders>
              <w:right w:val="single" w:color="000000" w:sz="6" w:space="0"/>
            </w:tcBorders>
          </w:tcPr>
          <w:p>
            <w:pPr>
              <w:pStyle w:val="10"/>
              <w:spacing w:before="34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棉花</w:t>
            </w:r>
          </w:p>
        </w:tc>
        <w:tc>
          <w:tcPr>
            <w:tcW w:w="7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4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41"/>
              <w:ind w:right="121"/>
              <w:rPr>
                <w:sz w:val="21"/>
              </w:rPr>
            </w:pPr>
            <w:r>
              <w:rPr>
                <w:sz w:val="21"/>
              </w:rPr>
              <w:t>10375</w:t>
            </w:r>
          </w:p>
        </w:tc>
        <w:tc>
          <w:tcPr>
            <w:tcW w:w="1047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1"/>
              <w:ind w:right="117"/>
              <w:rPr>
                <w:sz w:val="21"/>
              </w:rPr>
            </w:pPr>
            <w:r>
              <w:rPr>
                <w:sz w:val="21"/>
              </w:rPr>
              <w:t>-29.3</w:t>
            </w:r>
          </w:p>
        </w:tc>
        <w:tc>
          <w:tcPr>
            <w:tcW w:w="1998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4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猪</w:t>
            </w:r>
          </w:p>
        </w:tc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4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1"/>
              <w:ind w:right="98"/>
              <w:rPr>
                <w:sz w:val="21"/>
              </w:rPr>
            </w:pPr>
            <w:r>
              <w:rPr>
                <w:sz w:val="21"/>
              </w:rPr>
              <w:t>8.7</w:t>
            </w:r>
          </w:p>
        </w:tc>
        <w:tc>
          <w:tcPr>
            <w:tcW w:w="1076" w:type="dxa"/>
            <w:tcBorders>
              <w:left w:val="single" w:color="000000" w:sz="8" w:space="0"/>
            </w:tcBorders>
          </w:tcPr>
          <w:p>
            <w:pPr>
              <w:pStyle w:val="10"/>
              <w:spacing w:before="41"/>
              <w:ind w:right="114"/>
              <w:rPr>
                <w:sz w:val="21"/>
              </w:rPr>
            </w:pPr>
            <w:r>
              <w:rPr>
                <w:sz w:val="21"/>
              </w:rPr>
              <w:t>-5.7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0" w:type="dxa"/>
            <w:tcBorders>
              <w:right w:val="single" w:color="000000" w:sz="6" w:space="0"/>
            </w:tcBorders>
          </w:tcPr>
          <w:p>
            <w:pPr>
              <w:pStyle w:val="10"/>
              <w:spacing w:before="39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蔬菜</w:t>
            </w:r>
          </w:p>
        </w:tc>
        <w:tc>
          <w:tcPr>
            <w:tcW w:w="7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9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121"/>
              <w:rPr>
                <w:sz w:val="21"/>
              </w:rPr>
            </w:pPr>
            <w:r>
              <w:rPr>
                <w:sz w:val="21"/>
              </w:rPr>
              <w:t>37330</w:t>
            </w:r>
          </w:p>
        </w:tc>
        <w:tc>
          <w:tcPr>
            <w:tcW w:w="1047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117"/>
              <w:rPr>
                <w:sz w:val="21"/>
              </w:rPr>
            </w:pPr>
            <w:r>
              <w:rPr>
                <w:sz w:val="21"/>
              </w:rPr>
              <w:t>-16.2</w:t>
            </w:r>
          </w:p>
        </w:tc>
        <w:tc>
          <w:tcPr>
            <w:tcW w:w="1998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9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羊</w:t>
            </w:r>
          </w:p>
        </w:tc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9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万只</w:t>
            </w:r>
          </w:p>
        </w:tc>
        <w:tc>
          <w:tcPr>
            <w:tcW w:w="107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98"/>
              <w:rPr>
                <w:sz w:val="21"/>
              </w:rPr>
            </w:pPr>
            <w:r>
              <w:rPr>
                <w:sz w:val="21"/>
              </w:rPr>
              <w:t>5.8</w:t>
            </w:r>
          </w:p>
        </w:tc>
        <w:tc>
          <w:tcPr>
            <w:tcW w:w="1076" w:type="dxa"/>
            <w:tcBorders>
              <w:left w:val="single" w:color="000000" w:sz="8" w:space="0"/>
            </w:tcBorders>
          </w:tcPr>
          <w:p>
            <w:pPr>
              <w:pStyle w:val="10"/>
              <w:spacing w:before="45"/>
              <w:ind w:right="111"/>
              <w:rPr>
                <w:sz w:val="21"/>
              </w:rPr>
            </w:pPr>
            <w:r>
              <w:rPr>
                <w:sz w:val="21"/>
              </w:rPr>
              <w:t>-22.1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right w:val="single" w:color="000000" w:sz="6" w:space="0"/>
            </w:tcBorders>
          </w:tcPr>
          <w:p>
            <w:pPr>
              <w:pStyle w:val="10"/>
              <w:spacing w:before="36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瓜果</w:t>
            </w:r>
          </w:p>
        </w:tc>
        <w:tc>
          <w:tcPr>
            <w:tcW w:w="7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6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121"/>
              <w:rPr>
                <w:sz w:val="21"/>
              </w:rPr>
            </w:pPr>
            <w:r>
              <w:rPr>
                <w:sz w:val="21"/>
              </w:rPr>
              <w:t>7552</w:t>
            </w:r>
          </w:p>
        </w:tc>
        <w:tc>
          <w:tcPr>
            <w:tcW w:w="1047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117"/>
              <w:rPr>
                <w:sz w:val="21"/>
              </w:rPr>
            </w:pPr>
            <w:r>
              <w:rPr>
                <w:sz w:val="21"/>
              </w:rPr>
              <w:t>-57.6</w:t>
            </w:r>
          </w:p>
        </w:tc>
        <w:tc>
          <w:tcPr>
            <w:tcW w:w="1998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6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牲畜出栏头数</w:t>
            </w:r>
          </w:p>
        </w:tc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6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98"/>
              <w:rPr>
                <w:sz w:val="21"/>
              </w:rPr>
            </w:pPr>
            <w:r>
              <w:rPr>
                <w:sz w:val="21"/>
              </w:rPr>
              <w:t>18.5</w:t>
            </w:r>
          </w:p>
        </w:tc>
        <w:tc>
          <w:tcPr>
            <w:tcW w:w="1076" w:type="dxa"/>
            <w:tcBorders>
              <w:left w:val="single" w:color="000000" w:sz="8" w:space="0"/>
            </w:tcBorders>
          </w:tcPr>
          <w:p>
            <w:pPr>
              <w:pStyle w:val="10"/>
              <w:spacing w:before="45"/>
              <w:ind w:right="114"/>
              <w:rPr>
                <w:sz w:val="21"/>
              </w:rPr>
            </w:pPr>
            <w:r>
              <w:rPr>
                <w:sz w:val="21"/>
              </w:rPr>
              <w:t>-2.4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right w:val="single" w:color="000000" w:sz="6" w:space="0"/>
            </w:tcBorders>
          </w:tcPr>
          <w:p>
            <w:pPr>
              <w:pStyle w:val="10"/>
              <w:spacing w:before="37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肉类</w:t>
            </w:r>
          </w:p>
        </w:tc>
        <w:tc>
          <w:tcPr>
            <w:tcW w:w="7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7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44"/>
              <w:ind w:right="121"/>
              <w:rPr>
                <w:sz w:val="21"/>
              </w:rPr>
            </w:pPr>
            <w:r>
              <w:rPr>
                <w:sz w:val="21"/>
              </w:rPr>
              <w:t>11499</w:t>
            </w:r>
          </w:p>
        </w:tc>
        <w:tc>
          <w:tcPr>
            <w:tcW w:w="1047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4"/>
              <w:ind w:right="114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998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7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其中：大畜</w:t>
            </w:r>
          </w:p>
        </w:tc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7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1076" w:type="dxa"/>
            <w:tcBorders>
              <w:left w:val="single" w:color="000000" w:sz="8" w:space="0"/>
            </w:tcBorders>
          </w:tcPr>
          <w:p>
            <w:pPr>
              <w:pStyle w:val="10"/>
              <w:spacing w:before="44"/>
              <w:ind w:right="109"/>
              <w:rPr>
                <w:sz w:val="21"/>
              </w:rPr>
            </w:pPr>
            <w:r>
              <w:rPr>
                <w:sz w:val="21"/>
              </w:rPr>
              <w:t>27.4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0" w:type="dxa"/>
            <w:tcBorders>
              <w:right w:val="single" w:color="000000" w:sz="6" w:space="0"/>
            </w:tcBorders>
          </w:tcPr>
          <w:p>
            <w:pPr>
              <w:pStyle w:val="10"/>
              <w:spacing w:before="39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禽蛋</w:t>
            </w:r>
          </w:p>
        </w:tc>
        <w:tc>
          <w:tcPr>
            <w:tcW w:w="7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9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121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047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119"/>
              <w:rPr>
                <w:sz w:val="21"/>
              </w:rPr>
            </w:pPr>
            <w:r>
              <w:rPr>
                <w:sz w:val="21"/>
              </w:rPr>
              <w:t>-2.2</w:t>
            </w:r>
          </w:p>
        </w:tc>
        <w:tc>
          <w:tcPr>
            <w:tcW w:w="1998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9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猪</w:t>
            </w:r>
          </w:p>
        </w:tc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9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98"/>
              <w:rPr>
                <w:sz w:val="21"/>
              </w:rPr>
            </w:pPr>
            <w:r>
              <w:rPr>
                <w:sz w:val="21"/>
              </w:rPr>
              <w:t>12.0</w:t>
            </w:r>
          </w:p>
        </w:tc>
        <w:tc>
          <w:tcPr>
            <w:tcW w:w="1076" w:type="dxa"/>
            <w:tcBorders>
              <w:left w:val="single" w:color="000000" w:sz="8" w:space="0"/>
            </w:tcBorders>
          </w:tcPr>
          <w:p>
            <w:pPr>
              <w:pStyle w:val="10"/>
              <w:spacing w:before="45"/>
              <w:ind w:right="109"/>
              <w:rPr>
                <w:sz w:val="21"/>
              </w:rPr>
            </w:pPr>
            <w:r>
              <w:rPr>
                <w:sz w:val="21"/>
              </w:rPr>
              <w:t>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40" w:type="dxa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36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牛奶</w:t>
            </w:r>
          </w:p>
        </w:tc>
        <w:tc>
          <w:tcPr>
            <w:tcW w:w="771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36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50" w:type="dxa"/>
            <w:tcBorders>
              <w:left w:val="single" w:color="000000" w:sz="6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121"/>
              <w:rPr>
                <w:sz w:val="21"/>
              </w:rPr>
            </w:pPr>
            <w:r>
              <w:rPr>
                <w:sz w:val="21"/>
              </w:rPr>
              <w:t>6487</w:t>
            </w:r>
          </w:p>
        </w:tc>
        <w:tc>
          <w:tcPr>
            <w:tcW w:w="1047" w:type="dxa"/>
            <w:tcBorders>
              <w:left w:val="single" w:color="000000" w:sz="8" w:space="0"/>
              <w:bottom w:val="single" w:color="000000" w:sz="12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114"/>
              <w:rPr>
                <w:sz w:val="21"/>
              </w:rPr>
            </w:pPr>
            <w:r>
              <w:rPr>
                <w:sz w:val="21"/>
              </w:rPr>
              <w:t>11.5</w:t>
            </w:r>
          </w:p>
        </w:tc>
        <w:tc>
          <w:tcPr>
            <w:tcW w:w="1998" w:type="dxa"/>
            <w:tcBorders>
              <w:left w:val="double" w:color="000000" w:sz="0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36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羊</w:t>
            </w:r>
          </w:p>
        </w:tc>
        <w:tc>
          <w:tcPr>
            <w:tcW w:w="846" w:type="dxa"/>
            <w:tcBorders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36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万只</w:t>
            </w:r>
          </w:p>
        </w:tc>
        <w:tc>
          <w:tcPr>
            <w:tcW w:w="1079" w:type="dxa"/>
            <w:tcBorders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45"/>
              <w:ind w:right="98"/>
              <w:rPr>
                <w:sz w:val="21"/>
              </w:rPr>
            </w:pPr>
            <w:r>
              <w:rPr>
                <w:sz w:val="21"/>
              </w:rPr>
              <w:t>6.1</w:t>
            </w:r>
          </w:p>
        </w:tc>
        <w:tc>
          <w:tcPr>
            <w:tcW w:w="1076" w:type="dxa"/>
            <w:tcBorders>
              <w:left w:val="single" w:color="000000" w:sz="8" w:space="0"/>
              <w:bottom w:val="single" w:color="000000" w:sz="12" w:space="0"/>
            </w:tcBorders>
          </w:tcPr>
          <w:p>
            <w:pPr>
              <w:pStyle w:val="10"/>
              <w:spacing w:before="45"/>
              <w:ind w:right="111"/>
              <w:rPr>
                <w:sz w:val="21"/>
              </w:rPr>
            </w:pPr>
            <w:r>
              <w:rPr>
                <w:sz w:val="21"/>
              </w:rPr>
              <w:t>-19.8</w:t>
            </w:r>
          </w:p>
        </w:tc>
      </w:tr>
    </w:tbl>
    <w:p>
      <w:pPr>
        <w:pStyle w:val="3"/>
        <w:spacing w:before="9"/>
        <w:rPr>
          <w:rFonts w:ascii="PMingLiU"/>
          <w:sz w:val="9"/>
        </w:rPr>
      </w:pPr>
    </w:p>
    <w:p>
      <w:pPr>
        <w:spacing w:before="117"/>
        <w:ind w:left="618"/>
        <w:rPr>
          <w:rFonts w:ascii="PMingLiU" w:eastAsia="PMingLiU"/>
          <w:sz w:val="24"/>
        </w:rPr>
      </w:pPr>
      <w:r>
        <w:rPr>
          <w:rFonts w:hint="eastAsia" w:ascii="PMingLiU" w:eastAsia="PMingLiU"/>
          <w:sz w:val="24"/>
        </w:rPr>
        <w:t>三、工业</w:t>
      </w:r>
    </w:p>
    <w:p>
      <w:pPr>
        <w:pStyle w:val="3"/>
        <w:spacing w:before="239" w:line="338" w:lineRule="auto"/>
        <w:ind w:left="137" w:right="208" w:firstLine="420"/>
        <w:jc w:val="both"/>
      </w:pPr>
      <w:r>
        <w:pict>
          <v:group id="_x0000_s1041" o:spid="_x0000_s1041" o:spt="203" style="position:absolute;left:0pt;margin-left:168.95pt;margin-top:138.7pt;height:159.8pt;width:289pt;mso-position-horizontal-relative:page;z-index:-251651072;mso-width-relative:page;mso-height-relative:page;" coordorigin="3379,2774" coordsize="5780,3196">
            <o:lock v:ext="edit"/>
            <v:shape id="_x0000_s1059" o:spid="_x0000_s1059" o:spt="100" style="position:absolute;left:3619;top:3069;height:2890;width:5300;" filled="f" coordorigin="3619,3069" coordsize="5300,2890" adj=",," path="m3619,5959l4298,5959,4298,3110,3619,3110,3619,5959xm4774,5959l5453,5959,5453,3146,4774,3146,4774,5959xm5928,5959l6607,5959,6607,3069,5928,3069,5928,5959xm7082,5959l7762,5959,7762,3137,7082,3137,7082,5959xm8239,5959l8918,5959,8918,3909,8239,3909,8239,5959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58" o:spid="_x0000_s1058" o:spt="100" style="position:absolute;left:3381;top:2884;height:3075;width:5775;" filled="f" coordorigin="3382,2885" coordsize="5775,3075" adj=",," path="m9156,5959l9156,2885m9103,5959l9156,5959m9103,5191l9156,5191m9103,4423l9156,4423m9103,3655l9156,3655m9103,2885l9156,2885m3382,5959l3382,2885m3382,5959l3432,5959m3382,5345l3432,5345m3382,4730l3432,4730m3382,4116l3432,4116m3382,3501l3432,3501m3382,2885l3432,2885m3382,5959l9156,5959m3382,5909l3382,5959m4536,5909l4536,5959m5690,5909l5690,5959m6845,5909l6845,5959m8002,5909l8002,5959m9156,5909l9156,5959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57" o:spid="_x0000_s1057" style="position:absolute;left:3957;top:5183;height:483;width:4620;" filled="f" coordorigin="3958,5184" coordsize="4620,483" path="m3958,5352l5112,5191,6269,5184,7423,5575,8578,5666e">
              <v:path arrowok="t"/>
              <v:fill on="f" focussize="0,0"/>
              <v:stroke weight="0.96pt"/>
              <v:imagedata o:title=""/>
              <o:lock v:ext="edit"/>
            </v:shape>
            <v:shape id="_x0000_s1056" o:spid="_x0000_s1056" o:spt="75" type="#_x0000_t75" style="position:absolute;left:3890;top:5283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55" o:spid="_x0000_s1055" o:spt="75" type="#_x0000_t75" style="position:absolute;left:5045;top:5122;height:135;width:13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54" o:spid="_x0000_s1054" o:spt="75" type="#_x0000_t75" style="position:absolute;left:6200;top:5114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53" o:spid="_x0000_s1053" o:spt="75" type="#_x0000_t75" style="position:absolute;left:7355;top:5506;height:135;width:13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52" o:spid="_x0000_s1052" o:spt="75" type="#_x0000_t75" style="position:absolute;left:8510;top:5598;height:135;width:13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51" o:spid="_x0000_s1051" o:spt="202" type="#_x0000_t202" style="position:absolute;left:3734;top:2812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695.4</w:t>
                    </w:r>
                  </w:p>
                </w:txbxContent>
              </v:textbox>
            </v:shape>
            <v:shape id="_x0000_s1050" o:spid="_x0000_s1050" o:spt="202" type="#_x0000_t202" style="position:absolute;left:4888;top:2849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686.5</w:t>
                    </w:r>
                  </w:p>
                </w:txbxContent>
              </v:textbox>
            </v:shape>
            <v:shape id="_x0000_s1049" o:spid="_x0000_s1049" o:spt="202" type="#_x0000_t202" style="position:absolute;left:6044;top:2773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705.0</w:t>
                    </w:r>
                  </w:p>
                </w:txbxContent>
              </v:textbox>
            </v:shape>
            <v:shape id="_x0000_s1048" o:spid="_x0000_s1048" o:spt="202" type="#_x0000_t202" style="position:absolute;left:7199;top:2840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688.6</w:t>
                    </w:r>
                  </w:p>
                </w:txbxContent>
              </v:textbox>
            </v:shape>
            <v:shape id="_x0000_s1047" o:spid="_x0000_s1047" o:spt="202" type="#_x0000_t202" style="position:absolute;left:8354;top:3613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500.2</w:t>
                    </w:r>
                  </w:p>
                </w:txbxContent>
              </v:textbox>
            </v:shape>
            <v:shape id="_x0000_s1046" o:spid="_x0000_s1046" o:spt="202" type="#_x0000_t202" style="position:absolute;left:4979;top:4834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5.0</w:t>
                    </w:r>
                  </w:p>
                </w:txbxContent>
              </v:textbox>
            </v:shape>
            <v:shape id="_x0000_s1045" o:spid="_x0000_s1045" o:spt="202" type="#_x0000_t202" style="position:absolute;left:6134;top:4827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5.1</w:t>
                    </w:r>
                  </w:p>
                </w:txbxContent>
              </v:textbox>
            </v:shape>
            <v:shape id="_x0000_s1044" o:spid="_x0000_s1044" o:spt="202" type="#_x0000_t202" style="position:absolute;left:3823;top:4996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2.9</w:t>
                    </w:r>
                  </w:p>
                </w:txbxContent>
              </v:textbox>
            </v:shape>
            <v:shape id="_x0000_s1043" o:spid="_x0000_s1043" o:spt="202" type="#_x0000_t202" style="position:absolute;left:7289;top:5219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0.0</w:t>
                    </w:r>
                  </w:p>
                </w:txbxContent>
              </v:textbox>
            </v:shape>
            <v:shape id="_x0000_s1042" o:spid="_x0000_s1042" o:spt="202" type="#_x0000_t202" style="position:absolute;left:8399;top:5311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-1.2</w:t>
                    </w:r>
                  </w:p>
                </w:txbxContent>
              </v:textbox>
            </v:shape>
          </v:group>
        </w:pict>
      </w:r>
      <w:r>
        <w:pict>
          <v:rect id="_x0000_s1040" o:spid="_x0000_s1040" o:spt="1" style="position:absolute;left:0pt;margin-left:237.7pt;margin-top:123.7pt;height:4.2pt;width:19.2pt;mso-position-horizontal-relative:page;z-index:251659264;mso-width-relative:page;mso-height-relative:page;" filled="f" coordsize="21600,21600">
            <v:path/>
            <v:fill on="f" focussize="0,0"/>
            <v:stroke weight="0.96pt"/>
            <v:imagedata o:title=""/>
            <o:lock v:ext="edit"/>
          </v:rect>
        </w:pict>
      </w:r>
      <w:r>
        <w:rPr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4064000</wp:posOffset>
            </wp:positionH>
            <wp:positionV relativeFrom="paragraph">
              <wp:posOffset>1560195</wp:posOffset>
            </wp:positionV>
            <wp:extent cx="242570" cy="73025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工业生产基本稳定。全市规模以上工业企业实现工业增加值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>0</w:t>
      </w:r>
      <w:r>
        <w:rPr>
          <w:rFonts w:ascii="Times New Roman" w:eastAsia="Times New Roman"/>
        </w:rPr>
        <w:t xml:space="preserve">0.2 </w:t>
      </w:r>
      <w:r>
        <w:rPr>
          <w:spacing w:val="-2"/>
        </w:rPr>
        <w:t>亿元</w:t>
      </w:r>
      <w:r>
        <w:rPr>
          <w:spacing w:val="-3"/>
        </w:rPr>
        <w:t>（现价，下同</w:t>
      </w:r>
      <w:r>
        <w:rPr>
          <w:spacing w:val="-108"/>
        </w:rPr>
        <w:t>）</w:t>
      </w:r>
      <w:r>
        <w:rPr>
          <w:spacing w:val="-3"/>
        </w:rPr>
        <w:t>，按可比价格计</w:t>
      </w:r>
      <w:r>
        <w:rPr>
          <w:spacing w:val="-11"/>
        </w:rPr>
        <w:t xml:space="preserve">算，较上年下降 </w:t>
      </w:r>
      <w:r>
        <w:rPr>
          <w:rFonts w:ascii="Times New Roman" w:eastAsia="Times New Roman"/>
        </w:rPr>
        <w:t>1.2%</w:t>
      </w:r>
      <w:r>
        <w:rPr>
          <w:spacing w:val="-9"/>
        </w:rPr>
        <w:t xml:space="preserve">。工业产品销售率为 </w:t>
      </w:r>
      <w:r>
        <w:rPr>
          <w:rFonts w:ascii="Times New Roman" w:eastAsia="Times New Roman"/>
        </w:rPr>
        <w:t>99.4%</w:t>
      </w:r>
      <w:r>
        <w:rPr>
          <w:spacing w:val="-10"/>
        </w:rPr>
        <w:t xml:space="preserve">。其中，中央石油石化企业实现工业增加值 </w:t>
      </w:r>
      <w:r>
        <w:rPr>
          <w:rFonts w:ascii="Times New Roman" w:eastAsia="Times New Roman"/>
        </w:rPr>
        <w:t xml:space="preserve">468.1 </w:t>
      </w:r>
      <w:r>
        <w:rPr>
          <w:spacing w:val="-7"/>
        </w:rPr>
        <w:t>亿元，下</w:t>
      </w:r>
      <w:r>
        <w:rPr>
          <w:spacing w:val="-24"/>
        </w:rPr>
        <w:t xml:space="preserve">降 </w:t>
      </w:r>
      <w:r>
        <w:rPr>
          <w:rFonts w:ascii="Times New Roman" w:eastAsia="Times New Roman"/>
          <w:spacing w:val="-5"/>
        </w:rPr>
        <w:t>1.1%</w:t>
      </w:r>
      <w:r>
        <w:rPr>
          <w:spacing w:val="-7"/>
        </w:rPr>
        <w:t xml:space="preserve">，工业产品销售率为 </w:t>
      </w:r>
      <w:r>
        <w:rPr>
          <w:rFonts w:ascii="Times New Roman" w:eastAsia="Times New Roman"/>
          <w:spacing w:val="-4"/>
        </w:rPr>
        <w:t>99.9%</w:t>
      </w:r>
      <w:r>
        <w:rPr>
          <w:spacing w:val="-6"/>
        </w:rPr>
        <w:t xml:space="preserve">；地方工业企业实现工业增加值 </w:t>
      </w:r>
      <w:r>
        <w:rPr>
          <w:rFonts w:ascii="Times New Roman" w:eastAsia="Times New Roman"/>
        </w:rPr>
        <w:t xml:space="preserve">32.1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  <w:spacing w:val="-5"/>
        </w:rPr>
        <w:t>2.4%</w:t>
      </w:r>
      <w:r>
        <w:rPr>
          <w:spacing w:val="-3"/>
        </w:rPr>
        <w:t>，工业产品销售率</w:t>
      </w:r>
      <w:r>
        <w:rPr>
          <w:spacing w:val="-28"/>
        </w:rPr>
        <w:t xml:space="preserve">为 </w:t>
      </w:r>
      <w:r>
        <w:rPr>
          <w:rFonts w:ascii="Times New Roman" w:eastAsia="Times New Roman"/>
        </w:rPr>
        <w:t>95.9</w:t>
      </w:r>
      <w:r>
        <w:rPr>
          <w:rFonts w:ascii="Times New Roman" w:eastAsia="Times New Roman"/>
          <w:spacing w:val="-2"/>
        </w:rPr>
        <w:t xml:space="preserve"> %</w:t>
      </w:r>
      <w:r>
        <w:t>。</w:t>
      </w:r>
    </w:p>
    <w:p>
      <w:pPr>
        <w:spacing w:line="338" w:lineRule="auto"/>
        <w:jc w:val="both"/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rPr>
          <w:sz w:val="18"/>
        </w:rPr>
      </w:pPr>
    </w:p>
    <w:p>
      <w:pPr>
        <w:pStyle w:val="3"/>
        <w:spacing w:before="11"/>
        <w:rPr>
          <w:sz w:val="26"/>
        </w:rPr>
      </w:pPr>
    </w:p>
    <w:p>
      <w:pPr>
        <w:spacing w:before="1" w:line="436" w:lineRule="auto"/>
        <w:ind w:left="1940" w:hanging="275"/>
        <w:rPr>
          <w:sz w:val="18"/>
        </w:rPr>
      </w:pPr>
      <w:r>
        <w:rPr>
          <w:sz w:val="18"/>
        </w:rPr>
        <w:t>（亿元）</w:t>
      </w:r>
      <w:r>
        <w:rPr>
          <w:spacing w:val="-50"/>
          <w:sz w:val="18"/>
        </w:rPr>
        <w:t xml:space="preserve"> </w:t>
      </w:r>
      <w:r>
        <w:rPr>
          <w:spacing w:val="-9"/>
          <w:position w:val="2"/>
          <w:sz w:val="18"/>
        </w:rPr>
        <w:t xml:space="preserve">（%） </w:t>
      </w:r>
      <w:r>
        <w:rPr>
          <w:sz w:val="18"/>
        </w:rPr>
        <w:t>750</w:t>
      </w:r>
    </w:p>
    <w:p>
      <w:pPr>
        <w:pStyle w:val="2"/>
        <w:spacing w:before="111"/>
        <w:ind w:left="904"/>
        <w:rPr>
          <w:rFonts w:ascii="宋体" w:eastAsia="宋体"/>
        </w:rPr>
      </w:pPr>
      <w:r>
        <w:br w:type="column"/>
      </w:r>
      <w:r>
        <w:rPr>
          <w:rFonts w:hint="eastAsia" w:ascii="宋体" w:eastAsia="宋体"/>
        </w:rPr>
        <w:t>规模以上工业增加值及增速</w:t>
      </w:r>
    </w:p>
    <w:p>
      <w:pPr>
        <w:pStyle w:val="3"/>
        <w:spacing w:before="9"/>
        <w:rPr>
          <w:sz w:val="10"/>
        </w:rPr>
      </w:pPr>
      <w:r>
        <w:pict>
          <v:shape id="_x0000_s1039" o:spid="_x0000_s1039" o:spt="202" type="#_x0000_t202" style="position:absolute;left:0pt;margin-left:222.25pt;margin-top:9pt;height:16.1pt;width:177pt;mso-position-horizontal-relative:page;mso-wrap-distance-bottom:0pt;mso-wrap-distance-top:0pt;z-index:-251648000;mso-width-relative:page;mso-height-relative:page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380"/>
                    </w:tabs>
                    <w:spacing w:before="44"/>
                    <w:ind w:left="733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工业增加值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  <w10:wrap type="topAndBottom"/>
          </v:shape>
        </w:pict>
      </w:r>
    </w:p>
    <w:p>
      <w:pPr>
        <w:spacing w:before="63"/>
        <w:ind w:right="1562"/>
        <w:jc w:val="right"/>
        <w:rPr>
          <w:sz w:val="18"/>
        </w:rPr>
      </w:pPr>
      <w:r>
        <w:rPr>
          <w:sz w:val="18"/>
        </w:rPr>
        <w:t>35</w:t>
      </w:r>
    </w:p>
    <w:p>
      <w:pPr>
        <w:jc w:val="right"/>
        <w:rPr>
          <w:sz w:val="18"/>
        </w:rPr>
        <w:sectPr>
          <w:type w:val="continuous"/>
          <w:pgSz w:w="11910" w:h="16840"/>
          <w:pgMar w:top="1580" w:right="860" w:bottom="280" w:left="940" w:header="720" w:footer="720" w:gutter="0"/>
          <w:cols w:equalWidth="0" w:num="2">
            <w:col w:w="2877" w:space="40"/>
            <w:col w:w="7193"/>
          </w:cols>
        </w:sectPr>
      </w:pPr>
    </w:p>
    <w:p>
      <w:pPr>
        <w:pStyle w:val="3"/>
        <w:spacing w:before="4"/>
        <w:rPr>
          <w:sz w:val="9"/>
        </w:rPr>
      </w:pPr>
    </w:p>
    <w:p>
      <w:pPr>
        <w:spacing w:before="75" w:line="192" w:lineRule="exact"/>
        <w:ind w:left="1940"/>
        <w:rPr>
          <w:sz w:val="18"/>
        </w:rPr>
      </w:pPr>
      <w:r>
        <w:rPr>
          <w:sz w:val="18"/>
        </w:rPr>
        <w:t>600</w:t>
      </w:r>
    </w:p>
    <w:p>
      <w:pPr>
        <w:spacing w:line="192" w:lineRule="exact"/>
        <w:ind w:right="1562"/>
        <w:jc w:val="right"/>
        <w:rPr>
          <w:sz w:val="18"/>
        </w:rPr>
      </w:pPr>
      <w:r>
        <w:rPr>
          <w:sz w:val="18"/>
        </w:rPr>
        <w:t>25</w:t>
      </w:r>
    </w:p>
    <w:p>
      <w:pPr>
        <w:pStyle w:val="3"/>
        <w:spacing w:before="2"/>
        <w:rPr>
          <w:sz w:val="12"/>
        </w:rPr>
      </w:pPr>
    </w:p>
    <w:p>
      <w:pPr>
        <w:spacing w:before="75"/>
        <w:ind w:left="1940"/>
        <w:rPr>
          <w:sz w:val="18"/>
        </w:rPr>
      </w:pPr>
      <w:r>
        <w:rPr>
          <w:sz w:val="18"/>
        </w:rPr>
        <w:t>450</w:t>
      </w:r>
    </w:p>
    <w:p>
      <w:pPr>
        <w:spacing w:before="77"/>
        <w:ind w:right="1562"/>
        <w:jc w:val="right"/>
        <w:rPr>
          <w:sz w:val="18"/>
        </w:rPr>
      </w:pPr>
      <w:r>
        <w:rPr>
          <w:sz w:val="18"/>
        </w:rPr>
        <w:t>15</w:t>
      </w:r>
    </w:p>
    <w:p>
      <w:pPr>
        <w:spacing w:before="76"/>
        <w:ind w:left="1940"/>
        <w:rPr>
          <w:sz w:val="18"/>
        </w:rPr>
      </w:pPr>
      <w:r>
        <w:rPr>
          <w:sz w:val="18"/>
        </w:rPr>
        <w:t>300</w:t>
      </w:r>
    </w:p>
    <w:p>
      <w:pPr>
        <w:pStyle w:val="3"/>
        <w:rPr>
          <w:sz w:val="18"/>
        </w:rPr>
      </w:pPr>
    </w:p>
    <w:p>
      <w:pPr>
        <w:spacing w:line="192" w:lineRule="exact"/>
        <w:ind w:right="1654"/>
        <w:jc w:val="right"/>
        <w:rPr>
          <w:sz w:val="18"/>
        </w:rPr>
      </w:pPr>
      <w:r>
        <w:rPr>
          <w:sz w:val="18"/>
        </w:rPr>
        <w:t>5</w:t>
      </w:r>
    </w:p>
    <w:p>
      <w:pPr>
        <w:spacing w:line="192" w:lineRule="exact"/>
        <w:ind w:left="1940"/>
        <w:rPr>
          <w:sz w:val="18"/>
        </w:rPr>
      </w:pPr>
      <w:r>
        <w:rPr>
          <w:sz w:val="18"/>
        </w:rPr>
        <w:t>150</w:t>
      </w:r>
    </w:p>
    <w:p>
      <w:pPr>
        <w:pStyle w:val="3"/>
        <w:spacing w:before="2"/>
        <w:rPr>
          <w:sz w:val="24"/>
        </w:rPr>
      </w:pPr>
    </w:p>
    <w:p>
      <w:pPr>
        <w:tabs>
          <w:tab w:val="left" w:pos="6793"/>
        </w:tabs>
        <w:spacing w:before="75" w:line="225" w:lineRule="exact"/>
        <w:ind w:left="555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>-5</w:t>
      </w:r>
    </w:p>
    <w:p>
      <w:pPr>
        <w:tabs>
          <w:tab w:val="left" w:pos="1706"/>
          <w:tab w:val="left" w:pos="2861"/>
          <w:tab w:val="left" w:pos="4016"/>
          <w:tab w:val="left" w:pos="5171"/>
        </w:tabs>
        <w:spacing w:line="225" w:lineRule="exact"/>
        <w:ind w:left="551"/>
        <w:jc w:val="center"/>
        <w:rPr>
          <w:sz w:val="18"/>
        </w:rPr>
      </w:pP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  <w:r>
        <w:rPr>
          <w:sz w:val="18"/>
        </w:rPr>
        <w:tab/>
      </w:r>
      <w:r>
        <w:rPr>
          <w:sz w:val="18"/>
        </w:rPr>
        <w:t>2015年</w:t>
      </w:r>
    </w:p>
    <w:p>
      <w:pPr>
        <w:pStyle w:val="3"/>
        <w:spacing w:before="9"/>
        <w:rPr>
          <w:sz w:val="19"/>
        </w:rPr>
      </w:pPr>
    </w:p>
    <w:p>
      <w:pPr>
        <w:pStyle w:val="2"/>
        <w:spacing w:after="20"/>
        <w:ind w:left="629" w:right="230"/>
        <w:jc w:val="center"/>
      </w:pPr>
      <w:r>
        <w:t>规模以上工业主要产品产量及增速</w:t>
      </w:r>
    </w:p>
    <w:tbl>
      <w:tblPr>
        <w:tblStyle w:val="8"/>
        <w:tblW w:w="0" w:type="auto"/>
        <w:tblInd w:w="12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035"/>
        <w:gridCol w:w="1087"/>
        <w:gridCol w:w="1085"/>
        <w:gridCol w:w="1712"/>
        <w:gridCol w:w="965"/>
        <w:gridCol w:w="920"/>
        <w:gridCol w:w="11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68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51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10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 位</w:t>
            </w:r>
          </w:p>
        </w:tc>
        <w:tc>
          <w:tcPr>
            <w:tcW w:w="1087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38"/>
              <w:ind w:right="242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 量</w:t>
            </w:r>
          </w:p>
        </w:tc>
        <w:tc>
          <w:tcPr>
            <w:tcW w:w="1085" w:type="dxa"/>
            <w:tcBorders>
              <w:left w:val="single" w:color="000000" w:sz="8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10"/>
              <w:spacing w:before="10" w:line="260" w:lineRule="exact"/>
              <w:ind w:left="21" w:right="19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1712" w:type="dxa"/>
            <w:tcBorders>
              <w:left w:val="doub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41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965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 位</w:t>
            </w:r>
          </w:p>
        </w:tc>
        <w:tc>
          <w:tcPr>
            <w:tcW w:w="920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38"/>
              <w:ind w:right="159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 量</w:t>
            </w:r>
          </w:p>
        </w:tc>
        <w:tc>
          <w:tcPr>
            <w:tcW w:w="1109" w:type="dxa"/>
            <w:tcBorders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0"/>
              <w:spacing w:before="10" w:line="260" w:lineRule="exact"/>
              <w:ind w:left="34" w:right="46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6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39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天然原油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9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>1180.0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53"/>
              <w:ind w:right="198"/>
              <w:rPr>
                <w:sz w:val="21"/>
              </w:rPr>
            </w:pPr>
            <w:r>
              <w:rPr>
                <w:sz w:val="21"/>
              </w:rPr>
              <w:t>0.0</w:t>
            </w:r>
          </w:p>
        </w:tc>
        <w:tc>
          <w:tcPr>
            <w:tcW w:w="1712" w:type="dxa"/>
            <w:tcBorders>
              <w:top w:val="single" w:color="000000" w:sz="6" w:space="0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39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四大类产品产量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39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3"/>
              <w:ind w:right="200"/>
              <w:rPr>
                <w:sz w:val="21"/>
              </w:rPr>
            </w:pPr>
            <w:r>
              <w:rPr>
                <w:sz w:val="21"/>
              </w:rPr>
              <w:t>701.5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53"/>
              <w:ind w:right="214"/>
              <w:rPr>
                <w:sz w:val="21"/>
              </w:rPr>
            </w:pPr>
            <w:r>
              <w:rPr>
                <w:sz w:val="21"/>
              </w:rPr>
              <w:t>-21.4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42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天然气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2"/>
              <w:ind w:left="69" w:right="7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亿立方米</w:t>
            </w:r>
          </w:p>
        </w:tc>
        <w:tc>
          <w:tcPr>
            <w:tcW w:w="1087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6"/>
              <w:ind w:right="201"/>
              <w:rPr>
                <w:sz w:val="21"/>
              </w:rPr>
            </w:pPr>
            <w:r>
              <w:rPr>
                <w:sz w:val="21"/>
              </w:rPr>
              <w:t>31.4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56"/>
              <w:ind w:right="201"/>
              <w:rPr>
                <w:sz w:val="21"/>
              </w:rPr>
            </w:pPr>
            <w:r>
              <w:rPr>
                <w:sz w:val="21"/>
              </w:rPr>
              <w:t>-4.2</w:t>
            </w:r>
          </w:p>
        </w:tc>
        <w:tc>
          <w:tcPr>
            <w:tcW w:w="1712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2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其中：汽油</w:t>
            </w:r>
          </w:p>
        </w:tc>
        <w:tc>
          <w:tcPr>
            <w:tcW w:w="9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2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6"/>
              <w:ind w:right="200"/>
              <w:rPr>
                <w:sz w:val="21"/>
              </w:rPr>
            </w:pPr>
            <w:r>
              <w:rPr>
                <w:sz w:val="21"/>
              </w:rPr>
              <w:t>153.9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56"/>
              <w:ind w:right="214"/>
              <w:rPr>
                <w:sz w:val="21"/>
              </w:rPr>
            </w:pPr>
            <w:r>
              <w:rPr>
                <w:sz w:val="21"/>
              </w:rPr>
              <w:t>-14.9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45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原油加工量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5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9"/>
              <w:ind w:right="201"/>
              <w:rPr>
                <w:sz w:val="21"/>
              </w:rPr>
            </w:pPr>
            <w:r>
              <w:rPr>
                <w:sz w:val="21"/>
              </w:rPr>
              <w:t>1221.6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59"/>
              <w:ind w:right="199"/>
              <w:rPr>
                <w:sz w:val="21"/>
              </w:rPr>
            </w:pPr>
            <w:r>
              <w:rPr>
                <w:sz w:val="21"/>
              </w:rPr>
              <w:t>-18.0</w:t>
            </w:r>
          </w:p>
        </w:tc>
        <w:tc>
          <w:tcPr>
            <w:tcW w:w="1712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5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煤油</w:t>
            </w:r>
          </w:p>
        </w:tc>
        <w:tc>
          <w:tcPr>
            <w:tcW w:w="9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5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59"/>
              <w:ind w:right="200"/>
              <w:rPr>
                <w:sz w:val="21"/>
              </w:rPr>
            </w:pPr>
            <w:r>
              <w:rPr>
                <w:sz w:val="21"/>
              </w:rPr>
              <w:t>44.7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59"/>
              <w:ind w:right="210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46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乙 烯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6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109.1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60"/>
              <w:ind w:right="199"/>
              <w:rPr>
                <w:sz w:val="21"/>
              </w:rPr>
            </w:pPr>
            <w:r>
              <w:rPr>
                <w:sz w:val="21"/>
              </w:rPr>
              <w:t>-15.1</w:t>
            </w:r>
          </w:p>
        </w:tc>
        <w:tc>
          <w:tcPr>
            <w:tcW w:w="1712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6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柴油</w:t>
            </w:r>
          </w:p>
        </w:tc>
        <w:tc>
          <w:tcPr>
            <w:tcW w:w="9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6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469.9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60"/>
              <w:ind w:right="214"/>
              <w:rPr>
                <w:sz w:val="21"/>
              </w:rPr>
            </w:pPr>
            <w:r>
              <w:rPr>
                <w:sz w:val="21"/>
              </w:rPr>
              <w:t>-25.5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46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石油沥青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6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82.1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0"/>
              <w:spacing w:before="60"/>
              <w:ind w:right="198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712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6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润滑油</w:t>
            </w:r>
          </w:p>
        </w:tc>
        <w:tc>
          <w:tcPr>
            <w:tcW w:w="9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46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33.0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0"/>
              <w:spacing w:before="60"/>
              <w:ind w:right="215"/>
              <w:rPr>
                <w:sz w:val="21"/>
              </w:rPr>
            </w:pPr>
            <w:r>
              <w:rPr>
                <w:sz w:val="21"/>
              </w:rPr>
              <w:t>-8.8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68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10"/>
              <w:spacing w:before="46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液化石油气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6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29.6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60"/>
              <w:ind w:right="199"/>
              <w:rPr>
                <w:sz w:val="21"/>
              </w:rPr>
            </w:pPr>
            <w:r>
              <w:rPr>
                <w:sz w:val="21"/>
              </w:rPr>
              <w:t>-21.6</w:t>
            </w:r>
          </w:p>
        </w:tc>
        <w:tc>
          <w:tcPr>
            <w:tcW w:w="1712" w:type="dxa"/>
            <w:tcBorders>
              <w:top w:val="nil"/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46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聚丙烯树脂</w:t>
            </w:r>
          </w:p>
        </w:tc>
        <w:tc>
          <w:tcPr>
            <w:tcW w:w="96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6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57.8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right w:val="nil"/>
            </w:tcBorders>
          </w:tcPr>
          <w:p>
            <w:pPr>
              <w:pStyle w:val="10"/>
              <w:spacing w:before="60"/>
              <w:ind w:right="214"/>
              <w:rPr>
                <w:sz w:val="21"/>
              </w:rPr>
            </w:pPr>
            <w:r>
              <w:rPr>
                <w:sz w:val="21"/>
              </w:rPr>
              <w:t>-15.4</w:t>
            </w:r>
          </w:p>
        </w:tc>
      </w:tr>
    </w:tbl>
    <w:p>
      <w:pPr>
        <w:pStyle w:val="3"/>
        <w:spacing w:before="109"/>
        <w:ind w:left="558"/>
      </w:pPr>
      <w:r>
        <w:t xml:space="preserve">全市规模以上工业企业实现主营业务收入 </w:t>
      </w:r>
      <w:r>
        <w:rPr>
          <w:rFonts w:ascii="Times New Roman" w:eastAsia="Times New Roman"/>
        </w:rPr>
        <w:t xml:space="preserve">1175.8 </w:t>
      </w:r>
      <w:r>
        <w:t xml:space="preserve">亿元，下降 </w:t>
      </w:r>
      <w:r>
        <w:rPr>
          <w:rFonts w:ascii="Times New Roman" w:eastAsia="Times New Roman"/>
        </w:rPr>
        <w:t>36.3%</w:t>
      </w:r>
      <w:r>
        <w:t xml:space="preserve">；实现利税总额 </w:t>
      </w:r>
      <w:r>
        <w:rPr>
          <w:rFonts w:ascii="Times New Roman" w:eastAsia="Times New Roman"/>
        </w:rPr>
        <w:t xml:space="preserve">223.2 </w:t>
      </w:r>
      <w:r>
        <w:t>亿元，下降</w:t>
      </w:r>
    </w:p>
    <w:p>
      <w:pPr>
        <w:pStyle w:val="3"/>
        <w:spacing w:before="132"/>
        <w:ind w:left="137"/>
      </w:pPr>
      <w:r>
        <w:rPr>
          <w:rFonts w:ascii="Times New Roman" w:eastAsia="Times New Roman"/>
        </w:rPr>
        <w:t>45.3%</w:t>
      </w:r>
      <w:r>
        <w:t xml:space="preserve">，其中，税金 </w:t>
      </w:r>
      <w:r>
        <w:rPr>
          <w:rFonts w:ascii="Times New Roman" w:eastAsia="Times New Roman"/>
        </w:rPr>
        <w:t xml:space="preserve">213.7 </w:t>
      </w:r>
      <w:r>
        <w:t xml:space="preserve">亿元，下降 </w:t>
      </w:r>
      <w:r>
        <w:rPr>
          <w:rFonts w:ascii="Times New Roman" w:eastAsia="Times New Roman"/>
        </w:rPr>
        <w:t>31.4%</w:t>
      </w:r>
      <w:r>
        <w:t xml:space="preserve">；利润总额 </w:t>
      </w:r>
      <w:r>
        <w:rPr>
          <w:rFonts w:ascii="Times New Roman" w:eastAsia="Times New Roman"/>
        </w:rPr>
        <w:t xml:space="preserve">9.5 </w:t>
      </w:r>
      <w:r>
        <w:t xml:space="preserve">亿元，下降 </w:t>
      </w:r>
      <w:r>
        <w:rPr>
          <w:rFonts w:ascii="Times New Roman" w:eastAsia="Times New Roman"/>
        </w:rPr>
        <w:t>90.2%</w:t>
      </w:r>
      <w:r>
        <w:t>。</w:t>
      </w:r>
    </w:p>
    <w:p>
      <w:pPr>
        <w:pStyle w:val="3"/>
        <w:spacing w:before="12"/>
        <w:rPr>
          <w:sz w:val="19"/>
        </w:rPr>
      </w:pPr>
    </w:p>
    <w:p>
      <w:pPr>
        <w:pStyle w:val="2"/>
      </w:pPr>
      <w:r>
        <w:t>四、投资和建筑业</w:t>
      </w:r>
    </w:p>
    <w:p>
      <w:pPr>
        <w:sectPr>
          <w:type w:val="continuous"/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8"/>
        <w:rPr>
          <w:rFonts w:ascii="PMingLiU"/>
          <w:sz w:val="9"/>
        </w:rPr>
      </w:pPr>
    </w:p>
    <w:p>
      <w:pPr>
        <w:pStyle w:val="3"/>
        <w:spacing w:before="79"/>
        <w:ind w:left="558"/>
        <w:rPr>
          <w:rFonts w:ascii="Times New Roman" w:eastAsia="Times New Roman"/>
        </w:rPr>
      </w:pPr>
      <w:r>
        <w:rPr>
          <w:spacing w:val="-11"/>
        </w:rPr>
        <w:t xml:space="preserve">固定资产投资下降。全社会固定资产完成投资 </w:t>
      </w:r>
      <w:r>
        <w:rPr>
          <w:rFonts w:ascii="Times New Roman" w:eastAsia="Times New Roman"/>
        </w:rPr>
        <w:t>305.6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15"/>
        </w:rPr>
        <w:t xml:space="preserve">亿元，比上年下降 </w:t>
      </w:r>
      <w:r>
        <w:rPr>
          <w:rFonts w:ascii="Times New Roman" w:eastAsia="Times New Roman"/>
        </w:rPr>
        <w:t>8.7%</w:t>
      </w:r>
      <w:r>
        <w:rPr>
          <w:spacing w:val="-19"/>
        </w:rPr>
        <w:t xml:space="preserve">。其中，中央项目投资 </w:t>
      </w:r>
      <w:r>
        <w:rPr>
          <w:rFonts w:ascii="Times New Roman" w:eastAsia="Times New Roman"/>
        </w:rPr>
        <w:t>184.5</w:t>
      </w:r>
    </w:p>
    <w:p>
      <w:pPr>
        <w:pStyle w:val="3"/>
        <w:spacing w:before="129"/>
        <w:ind w:left="137"/>
      </w:pPr>
      <w:r>
        <w:rPr>
          <w:spacing w:val="-11"/>
        </w:rPr>
        <w:t xml:space="preserve">亿元，下降 </w:t>
      </w:r>
      <w:r>
        <w:rPr>
          <w:rFonts w:ascii="Times New Roman" w:eastAsia="Times New Roman"/>
          <w:spacing w:val="-3"/>
        </w:rPr>
        <w:t>5.7%</w:t>
      </w:r>
      <w:r>
        <w:rPr>
          <w:spacing w:val="-9"/>
        </w:rPr>
        <w:t xml:space="preserve">；地方项目投资 </w:t>
      </w:r>
      <w:r>
        <w:rPr>
          <w:rFonts w:ascii="Times New Roman" w:eastAsia="Times New Roman"/>
        </w:rPr>
        <w:t>121.0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</w:rPr>
        <w:t>12.9%</w:t>
      </w:r>
      <w:r>
        <w:rPr>
          <w:spacing w:val="-8"/>
        </w:rPr>
        <w:t xml:space="preserve">。按三次产业划分，第一产业投资 </w:t>
      </w:r>
      <w:r>
        <w:rPr>
          <w:rFonts w:ascii="Times New Roman" w:eastAsia="Times New Roman"/>
        </w:rPr>
        <w:t>0.4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4"/>
        </w:rPr>
        <w:t>亿元，增长</w:t>
      </w:r>
    </w:p>
    <w:p>
      <w:pPr>
        <w:pStyle w:val="3"/>
        <w:spacing w:before="132"/>
        <w:ind w:left="137"/>
      </w:pPr>
      <w:r>
        <w:rPr>
          <w:rFonts w:ascii="Times New Roman" w:eastAsia="Times New Roman"/>
        </w:rPr>
        <w:t>268.6%</w:t>
      </w:r>
      <w:r>
        <w:t xml:space="preserve">；第二产业投资 </w:t>
      </w:r>
      <w:r>
        <w:rPr>
          <w:rFonts w:ascii="Times New Roman" w:eastAsia="Times New Roman"/>
        </w:rPr>
        <w:t xml:space="preserve">210.8 </w:t>
      </w:r>
      <w:r>
        <w:t xml:space="preserve">亿元，下降 </w:t>
      </w:r>
      <w:r>
        <w:rPr>
          <w:rFonts w:ascii="Times New Roman" w:eastAsia="Times New Roman"/>
        </w:rPr>
        <w:t>4.8%</w:t>
      </w:r>
      <w:r>
        <w:t xml:space="preserve">，第三产业投资 </w:t>
      </w:r>
      <w:r>
        <w:rPr>
          <w:rFonts w:ascii="Times New Roman" w:eastAsia="Times New Roman"/>
        </w:rPr>
        <w:t xml:space="preserve">94.4 </w:t>
      </w:r>
      <w:r>
        <w:t xml:space="preserve">亿元，下降 </w:t>
      </w:r>
      <w:r>
        <w:rPr>
          <w:rFonts w:ascii="Times New Roman" w:eastAsia="Times New Roman"/>
        </w:rPr>
        <w:t>16.6%</w:t>
      </w:r>
      <w:r>
        <w:t>。</w:t>
      </w:r>
    </w:p>
    <w:p>
      <w:pPr>
        <w:pStyle w:val="3"/>
        <w:spacing w:before="6"/>
        <w:rPr>
          <w:sz w:val="12"/>
        </w:rPr>
      </w:pPr>
    </w:p>
    <w:p>
      <w:pPr>
        <w:pStyle w:val="2"/>
        <w:spacing w:before="67"/>
        <w:ind w:left="629" w:right="215"/>
        <w:jc w:val="center"/>
        <w:rPr>
          <w:rFonts w:ascii="宋体" w:eastAsia="宋体"/>
        </w:rPr>
      </w:pPr>
      <w:r>
        <w:pict>
          <v:shape id="_x0000_s1038" o:spid="_x0000_s1038" o:spt="202" type="#_x0000_t202" style="position:absolute;left:0pt;margin-left:212.05pt;margin-top:27.55pt;height:20.3pt;width:207pt;mso-position-horizontal-relative:page;z-index:-251649024;mso-width-relative:page;mso-height-relative:page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3024"/>
                    </w:tabs>
                    <w:spacing w:before="86"/>
                    <w:ind w:left="686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全社会固定资产投资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</v:shape>
        </w:pict>
      </w:r>
      <w:r>
        <w:rPr>
          <w:rFonts w:hint="eastAsia" w:ascii="宋体" w:eastAsia="宋体"/>
        </w:rPr>
        <w:t>全社会固定资产投资及增速</w:t>
      </w:r>
    </w:p>
    <w:p>
      <w:pPr>
        <w:pStyle w:val="3"/>
        <w:spacing w:before="11"/>
        <w:rPr>
          <w:sz w:val="14"/>
        </w:rPr>
      </w:pPr>
    </w:p>
    <w:p>
      <w:pPr>
        <w:rPr>
          <w:sz w:val="14"/>
        </w:rPr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spacing w:before="75" w:line="417" w:lineRule="auto"/>
        <w:ind w:left="1940" w:right="37" w:hanging="380"/>
        <w:rPr>
          <w:sz w:val="18"/>
        </w:rPr>
      </w:pPr>
      <w:r>
        <w:pict>
          <v:group id="_x0000_s1029" o:spid="_x0000_s1029" o:spt="203" style="position:absolute;left:0pt;margin-left:168.85pt;margin-top:30.5pt;height:148.45pt;width:290.55pt;mso-position-horizontal-relative:page;z-index:-251650048;mso-width-relative:page;mso-height-relative:page;" coordorigin="3377,610" coordsize="5811,2969">
            <o:lock v:ext="edit"/>
            <v:shape id="_x0000_s1037" o:spid="_x0000_s1037" o:spt="100" style="position:absolute;left:3619;top:792;height:2777;width:5326;" filled="f" coordorigin="3619,792" coordsize="5326,2777" adj=",," path="m3619,3569l4301,3569,4301,2158,3619,2158,3619,3569xm4781,3569l5462,3569,5462,1587,4781,1587,4781,3569xm5940,3569l6624,3569,6624,792,5940,792,5940,3569xm7102,3569l7786,3569,7786,1368,7102,1368,7102,3569xm8263,3569l8945,3569,8945,1560,8263,1560,8263,3569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36" o:spid="_x0000_s1036" o:spt="100" style="position:absolute;left:3379;top:612;height:2957;width:5806;" filled="f" coordorigin="3379,612" coordsize="5806,2957" adj=",," path="m9185,3569l9185,612m9134,3569l9185,3569m9134,2976l9185,2976m9134,2386l9185,2386m9134,1793l9185,1793m9134,1203l9185,1203m9134,612l9185,612m3379,3569l3379,612m3379,3569l3432,3569m3379,2976l3432,2976m3379,2386l3432,2386m3379,1793l3432,1793m3379,1203l3432,1203m3379,612l3432,612m3379,3569l9185,3569m3379,3516l3379,3569m4541,3516l4541,3569m5702,3516l5702,3569m6864,3516l6864,3569m8023,3516l8023,3569m9185,3516l9185,3569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35" o:spid="_x0000_s1035" style="position:absolute;left:3960;top:1982;height:1208;width:4644;" filled="f" coordorigin="3960,1983" coordsize="4644,1208" path="m3960,2381l5122,1983,6283,1990,7442,3190,8604,2952e">
              <v:path arrowok="t"/>
              <v:fill on="f" focussize="0,0"/>
              <v:stroke weight="0.96pt"/>
              <v:imagedata o:title=""/>
              <o:lock v:ext="edit"/>
            </v:shape>
            <v:shape id="_x0000_s1034" o:spid="_x0000_s1034" o:spt="75" type="#_x0000_t75" style="position:absolute;left:3893;top:2313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33" o:spid="_x0000_s1033" o:spt="75" type="#_x0000_t75" style="position:absolute;left:5054;top:1915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32" o:spid="_x0000_s1032" o:spt="75" type="#_x0000_t75" style="position:absolute;left:6215;top:1921;height:135;width:13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1" o:spid="_x0000_s1031" o:spt="75" type="#_x0000_t75" style="position:absolute;left:7376;top:3121;height:135;width:13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0" o:spid="_x0000_s1030" o:spt="75" type="#_x0000_t75" style="position:absolute;left:8537;top:2883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</v:group>
        </w:pict>
      </w:r>
      <w:r>
        <w:rPr>
          <w:sz w:val="18"/>
        </w:rPr>
        <w:t>（亿元）</w:t>
      </w:r>
      <w:r>
        <w:rPr>
          <w:position w:val="-1"/>
          <w:sz w:val="18"/>
        </w:rPr>
        <w:t xml:space="preserve">（%） </w:t>
      </w:r>
      <w:r>
        <w:rPr>
          <w:sz w:val="18"/>
        </w:rPr>
        <w:t>450</w:t>
      </w:r>
    </w:p>
    <w:p>
      <w:pPr>
        <w:pStyle w:val="3"/>
        <w:spacing w:before="4"/>
        <w:rPr>
          <w:sz w:val="10"/>
        </w:rPr>
      </w:pPr>
      <w:r>
        <w:br w:type="column"/>
      </w:r>
    </w:p>
    <w:p>
      <w:pPr>
        <w:tabs>
          <w:tab w:val="left" w:pos="2347"/>
        </w:tabs>
        <w:spacing w:line="114" w:lineRule="exact"/>
        <w:rPr>
          <w:sz w:val="11"/>
        </w:rPr>
      </w:pPr>
      <w:r>
        <w:rPr>
          <w:position w:val="-1"/>
          <w:sz w:val="10"/>
        </w:rPr>
        <w:pict>
          <v:group id="_x0000_s1027" o:spid="_x0000_s1027" o:spt="203" style="height:5.05pt;width:20.2pt;" coordsize="404,101">
            <o:lock v:ext="edit"/>
            <v:rect id="_x0000_s1028" o:spid="_x0000_s1028" o:spt="1" style="position:absolute;left:9;top:9;height:82;width:384;" filled="f" coordsize="21600,21600">
              <v:path/>
              <v:fill on="f" focussize="0,0"/>
              <v:stroke weight="0.96pt"/>
              <v:imagedata o:title=""/>
              <o:lock v:ext="edit"/>
            </v:rect>
            <w10:wrap type="none"/>
            <w10:anchorlock/>
          </v:group>
        </w:pict>
      </w:r>
      <w:r>
        <w:rPr>
          <w:position w:val="-1"/>
          <w:sz w:val="10"/>
        </w:rPr>
        <w:tab/>
      </w:r>
      <w:r>
        <w:rPr>
          <w:position w:val="-1"/>
          <w:sz w:val="11"/>
          <w:lang w:val="en-US" w:bidi="ar-SA"/>
        </w:rPr>
        <w:drawing>
          <wp:inline distT="0" distB="0" distL="0" distR="0">
            <wp:extent cx="242570" cy="7239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17"/>
        </w:rPr>
      </w:pPr>
    </w:p>
    <w:p>
      <w:pPr>
        <w:ind w:left="1560"/>
        <w:rPr>
          <w:sz w:val="18"/>
        </w:rPr>
      </w:pPr>
      <w:r>
        <w:rPr>
          <w:sz w:val="18"/>
        </w:rPr>
        <w:t>422.5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spacing w:before="10"/>
        <w:rPr>
          <w:sz w:val="20"/>
        </w:rPr>
      </w:pPr>
    </w:p>
    <w:p>
      <w:pPr>
        <w:ind w:left="1544" w:right="1427"/>
        <w:jc w:val="center"/>
        <w:rPr>
          <w:sz w:val="18"/>
        </w:rPr>
      </w:pPr>
      <w:r>
        <w:rPr>
          <w:sz w:val="18"/>
        </w:rPr>
        <w:t>110</w:t>
      </w:r>
    </w:p>
    <w:p>
      <w:pPr>
        <w:jc w:val="center"/>
        <w:rPr>
          <w:sz w:val="18"/>
        </w:rPr>
        <w:sectPr>
          <w:type w:val="continuous"/>
          <w:pgSz w:w="11910" w:h="16840"/>
          <w:pgMar w:top="1580" w:right="860" w:bottom="280" w:left="940" w:header="720" w:footer="720" w:gutter="0"/>
          <w:cols w:equalWidth="0" w:num="3">
            <w:col w:w="2787" w:space="768"/>
            <w:col w:w="2772" w:space="502"/>
            <w:col w:w="3281"/>
          </w:cols>
        </w:sectPr>
      </w:pPr>
    </w:p>
    <w:p>
      <w:pPr>
        <w:pStyle w:val="3"/>
        <w:spacing w:before="11"/>
        <w:rPr>
          <w:sz w:val="14"/>
        </w:rPr>
      </w:pPr>
    </w:p>
    <w:p>
      <w:pPr>
        <w:spacing w:before="1"/>
        <w:jc w:val="right"/>
        <w:rPr>
          <w:sz w:val="18"/>
        </w:rPr>
      </w:pPr>
      <w:r>
        <w:rPr>
          <w:sz w:val="18"/>
        </w:rPr>
        <w:t>360</w:t>
      </w:r>
    </w:p>
    <w:p>
      <w:pPr>
        <w:pStyle w:val="3"/>
        <w:rPr>
          <w:sz w:val="18"/>
        </w:rPr>
      </w:pPr>
      <w:r>
        <w:br w:type="column"/>
      </w:r>
    </w:p>
    <w:p>
      <w:pPr>
        <w:spacing w:before="137"/>
        <w:jc w:val="right"/>
        <w:rPr>
          <w:sz w:val="18"/>
        </w:rPr>
      </w:pPr>
      <w:r>
        <w:rPr>
          <w:sz w:val="18"/>
        </w:rPr>
        <w:t>301.7</w:t>
      </w:r>
    </w:p>
    <w:p>
      <w:pPr>
        <w:spacing w:before="149"/>
        <w:jc w:val="right"/>
        <w:rPr>
          <w:sz w:val="18"/>
        </w:rPr>
      </w:pPr>
      <w:r>
        <w:br w:type="column"/>
      </w:r>
      <w:r>
        <w:rPr>
          <w:sz w:val="18"/>
        </w:rPr>
        <w:t>334.8</w:t>
      </w:r>
    </w:p>
    <w:p>
      <w:pPr>
        <w:pStyle w:val="3"/>
        <w:spacing w:before="11"/>
        <w:rPr>
          <w:sz w:val="14"/>
        </w:rPr>
      </w:pPr>
      <w:r>
        <w:br w:type="column"/>
      </w:r>
    </w:p>
    <w:p>
      <w:pPr>
        <w:spacing w:before="1" w:line="190" w:lineRule="exact"/>
        <w:ind w:left="1600" w:right="1517"/>
        <w:jc w:val="center"/>
        <w:rPr>
          <w:sz w:val="18"/>
        </w:rPr>
      </w:pPr>
      <w:r>
        <w:rPr>
          <w:sz w:val="18"/>
        </w:rPr>
        <w:t>80</w:t>
      </w:r>
    </w:p>
    <w:p>
      <w:pPr>
        <w:spacing w:line="190" w:lineRule="exact"/>
        <w:ind w:left="665"/>
        <w:rPr>
          <w:sz w:val="18"/>
        </w:rPr>
      </w:pPr>
      <w:r>
        <w:rPr>
          <w:sz w:val="18"/>
        </w:rPr>
        <w:t>305.6</w:t>
      </w:r>
    </w:p>
    <w:p>
      <w:pPr>
        <w:spacing w:line="190" w:lineRule="exact"/>
        <w:rPr>
          <w:sz w:val="18"/>
        </w:rPr>
        <w:sectPr>
          <w:type w:val="continuous"/>
          <w:pgSz w:w="11910" w:h="16840"/>
          <w:pgMar w:top="1580" w:right="860" w:bottom="280" w:left="940" w:header="720" w:footer="720" w:gutter="0"/>
          <w:cols w:equalWidth="0" w:num="4">
            <w:col w:w="2214" w:space="40"/>
            <w:col w:w="2157" w:space="40"/>
            <w:col w:w="2283" w:space="39"/>
            <w:col w:w="3337"/>
          </w:cols>
        </w:sectPr>
      </w:pPr>
    </w:p>
    <w:p>
      <w:pPr>
        <w:pStyle w:val="3"/>
        <w:spacing w:before="7"/>
        <w:rPr>
          <w:sz w:val="8"/>
        </w:rPr>
      </w:pPr>
    </w:p>
    <w:p>
      <w:pPr>
        <w:rPr>
          <w:sz w:val="8"/>
        </w:rPr>
        <w:sectPr>
          <w:type w:val="continuous"/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spacing w:before="75"/>
        <w:jc w:val="right"/>
        <w:rPr>
          <w:sz w:val="18"/>
        </w:rPr>
      </w:pPr>
      <w:r>
        <w:rPr>
          <w:sz w:val="18"/>
        </w:rPr>
        <w:t>270</w:t>
      </w:r>
    </w:p>
    <w:p>
      <w:pPr>
        <w:pStyle w:val="3"/>
        <w:rPr>
          <w:sz w:val="18"/>
        </w:rPr>
      </w:pPr>
    </w:p>
    <w:p>
      <w:pPr>
        <w:spacing w:before="130"/>
        <w:jc w:val="right"/>
        <w:rPr>
          <w:sz w:val="18"/>
        </w:rPr>
      </w:pPr>
      <w:r>
        <w:rPr>
          <w:sz w:val="18"/>
        </w:rPr>
        <w:t>180</w:t>
      </w:r>
    </w:p>
    <w:p>
      <w:pPr>
        <w:pStyle w:val="3"/>
        <w:rPr>
          <w:sz w:val="18"/>
        </w:rPr>
      </w:pPr>
    </w:p>
    <w:p>
      <w:pPr>
        <w:spacing w:before="130"/>
        <w:jc w:val="right"/>
        <w:rPr>
          <w:sz w:val="18"/>
        </w:rPr>
      </w:pPr>
      <w:r>
        <w:rPr>
          <w:sz w:val="18"/>
        </w:rPr>
        <w:t>90</w:t>
      </w:r>
    </w:p>
    <w:p>
      <w:pPr>
        <w:pStyle w:val="3"/>
        <w:rPr>
          <w:sz w:val="18"/>
        </w:rPr>
      </w:pPr>
    </w:p>
    <w:p>
      <w:pPr>
        <w:spacing w:before="130"/>
        <w:ind w:right="4"/>
        <w:jc w:val="right"/>
        <w:rPr>
          <w:sz w:val="18"/>
        </w:rPr>
      </w:pPr>
      <w:r>
        <w:rPr>
          <w:sz w:val="18"/>
        </w:rPr>
        <w:t>0</w:t>
      </w:r>
    </w:p>
    <w:p>
      <w:pPr>
        <w:pStyle w:val="3"/>
        <w:spacing w:before="12"/>
        <w:rPr>
          <w:sz w:val="17"/>
        </w:rPr>
      </w:pPr>
      <w:r>
        <w:br w:type="column"/>
      </w:r>
    </w:p>
    <w:p>
      <w:pPr>
        <w:ind w:left="539"/>
        <w:rPr>
          <w:sz w:val="18"/>
        </w:rPr>
      </w:pPr>
      <w:r>
        <w:rPr>
          <w:sz w:val="18"/>
        </w:rPr>
        <w:t>214.8</w:t>
      </w:r>
    </w:p>
    <w:p>
      <w:pPr>
        <w:pStyle w:val="3"/>
        <w:rPr>
          <w:sz w:val="18"/>
        </w:rPr>
      </w:pPr>
    </w:p>
    <w:p>
      <w:pPr>
        <w:pStyle w:val="3"/>
        <w:spacing w:before="7"/>
        <w:rPr>
          <w:sz w:val="18"/>
        </w:rPr>
      </w:pPr>
    </w:p>
    <w:p>
      <w:pPr>
        <w:ind w:left="585"/>
        <w:rPr>
          <w:sz w:val="18"/>
        </w:rPr>
      </w:pPr>
      <w:r>
        <w:rPr>
          <w:sz w:val="18"/>
        </w:rPr>
        <w:t>20.2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spacing w:before="1"/>
        <w:rPr>
          <w:sz w:val="23"/>
        </w:rPr>
      </w:pPr>
    </w:p>
    <w:p>
      <w:pPr>
        <w:tabs>
          <w:tab w:val="left" w:pos="1871"/>
        </w:tabs>
        <w:spacing w:before="1"/>
        <w:ind w:left="710"/>
        <w:rPr>
          <w:sz w:val="18"/>
        </w:rPr>
      </w:pPr>
      <w:r>
        <w:rPr>
          <w:position w:val="1"/>
          <w:sz w:val="18"/>
        </w:rPr>
        <w:t>40.4</w:t>
      </w:r>
      <w:r>
        <w:rPr>
          <w:position w:val="1"/>
          <w:sz w:val="18"/>
        </w:rPr>
        <w:tab/>
      </w:r>
      <w:r>
        <w:rPr>
          <w:spacing w:val="-4"/>
          <w:sz w:val="18"/>
        </w:rPr>
        <w:t>40.1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spacing w:before="123"/>
        <w:ind w:left="711"/>
        <w:rPr>
          <w:sz w:val="18"/>
        </w:rPr>
      </w:pPr>
      <w:r>
        <w:rPr>
          <w:sz w:val="18"/>
        </w:rPr>
        <w:t>-20.8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spacing w:before="2"/>
        <w:rPr>
          <w:sz w:val="18"/>
        </w:rPr>
      </w:pPr>
    </w:p>
    <w:p>
      <w:pPr>
        <w:ind w:left="665"/>
        <w:rPr>
          <w:sz w:val="18"/>
        </w:rPr>
      </w:pPr>
      <w:r>
        <w:rPr>
          <w:sz w:val="18"/>
        </w:rPr>
        <w:t>-8.7</w:t>
      </w:r>
    </w:p>
    <w:p>
      <w:pPr>
        <w:spacing w:before="75"/>
        <w:ind w:left="546"/>
        <w:rPr>
          <w:sz w:val="18"/>
        </w:rPr>
      </w:pPr>
      <w:r>
        <w:br w:type="column"/>
      </w:r>
      <w:r>
        <w:rPr>
          <w:sz w:val="18"/>
        </w:rPr>
        <w:t>50</w:t>
      </w:r>
    </w:p>
    <w:p>
      <w:pPr>
        <w:pStyle w:val="3"/>
        <w:rPr>
          <w:sz w:val="18"/>
        </w:rPr>
      </w:pPr>
    </w:p>
    <w:p>
      <w:pPr>
        <w:spacing w:before="130"/>
        <w:ind w:left="546"/>
        <w:rPr>
          <w:sz w:val="18"/>
        </w:rPr>
      </w:pPr>
      <w:r>
        <w:rPr>
          <w:sz w:val="18"/>
        </w:rPr>
        <w:t>20</w:t>
      </w:r>
    </w:p>
    <w:p>
      <w:pPr>
        <w:pStyle w:val="3"/>
        <w:rPr>
          <w:sz w:val="18"/>
        </w:rPr>
      </w:pPr>
    </w:p>
    <w:p>
      <w:pPr>
        <w:spacing w:before="130"/>
        <w:ind w:left="546"/>
        <w:rPr>
          <w:sz w:val="18"/>
        </w:rPr>
      </w:pPr>
      <w:r>
        <w:rPr>
          <w:sz w:val="18"/>
        </w:rPr>
        <w:t>-10</w:t>
      </w:r>
    </w:p>
    <w:p>
      <w:pPr>
        <w:pStyle w:val="3"/>
        <w:rPr>
          <w:sz w:val="18"/>
        </w:rPr>
      </w:pPr>
    </w:p>
    <w:p>
      <w:pPr>
        <w:spacing w:before="130"/>
        <w:ind w:left="546"/>
        <w:rPr>
          <w:sz w:val="18"/>
        </w:rPr>
      </w:pPr>
      <w:r>
        <w:rPr>
          <w:sz w:val="18"/>
        </w:rPr>
        <w:t>-40</w:t>
      </w:r>
    </w:p>
    <w:p>
      <w:pPr>
        <w:rPr>
          <w:sz w:val="18"/>
        </w:rPr>
        <w:sectPr>
          <w:type w:val="continuous"/>
          <w:pgSz w:w="11910" w:h="16840"/>
          <w:pgMar w:top="1580" w:right="860" w:bottom="280" w:left="940" w:header="720" w:footer="720" w:gutter="0"/>
          <w:cols w:equalWidth="0" w:num="6">
            <w:col w:w="2214" w:space="40"/>
            <w:col w:w="996" w:space="40"/>
            <w:col w:w="2237" w:space="39"/>
            <w:col w:w="1168" w:space="39"/>
            <w:col w:w="1031" w:space="40"/>
            <w:col w:w="2266"/>
          </w:cols>
        </w:sectPr>
      </w:pPr>
    </w:p>
    <w:p>
      <w:pPr>
        <w:tabs>
          <w:tab w:val="left" w:pos="3909"/>
          <w:tab w:val="left" w:pos="5070"/>
          <w:tab w:val="left" w:pos="6232"/>
          <w:tab w:val="left" w:pos="7393"/>
        </w:tabs>
        <w:spacing w:line="221" w:lineRule="exact"/>
        <w:ind w:left="2748"/>
        <w:rPr>
          <w:sz w:val="18"/>
        </w:rPr>
      </w:pP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  <w:r>
        <w:rPr>
          <w:sz w:val="18"/>
        </w:rPr>
        <w:tab/>
      </w:r>
      <w:r>
        <w:rPr>
          <w:sz w:val="18"/>
        </w:rPr>
        <w:t>2015年</w:t>
      </w:r>
    </w:p>
    <w:p>
      <w:pPr>
        <w:pStyle w:val="3"/>
        <w:spacing w:before="12"/>
        <w:rPr>
          <w:sz w:val="18"/>
        </w:rPr>
      </w:pPr>
    </w:p>
    <w:p>
      <w:pPr>
        <w:pStyle w:val="3"/>
        <w:spacing w:before="79" w:line="357" w:lineRule="auto"/>
        <w:ind w:left="137" w:right="208" w:firstLine="420"/>
        <w:jc w:val="both"/>
      </w:pPr>
      <w:r>
        <w:rPr>
          <w:spacing w:val="-8"/>
        </w:rPr>
        <w:t xml:space="preserve">房地产开发完成投资 </w:t>
      </w:r>
      <w:r>
        <w:rPr>
          <w:rFonts w:ascii="Times New Roman" w:eastAsia="Times New Roman"/>
        </w:rPr>
        <w:t xml:space="preserve">34.7 </w:t>
      </w:r>
      <w:r>
        <w:rPr>
          <w:spacing w:val="-13"/>
        </w:rPr>
        <w:t xml:space="preserve">亿元，比上年下降 </w:t>
      </w:r>
      <w:r>
        <w:rPr>
          <w:rFonts w:ascii="Times New Roman" w:eastAsia="Times New Roman"/>
        </w:rPr>
        <w:t>8.7%</w:t>
      </w:r>
      <w:r>
        <w:rPr>
          <w:spacing w:val="-13"/>
        </w:rPr>
        <w:t xml:space="preserve">。房屋施工面积 </w:t>
      </w:r>
      <w:r>
        <w:rPr>
          <w:rFonts w:ascii="Times New Roman" w:eastAsia="Times New Roman"/>
        </w:rPr>
        <w:t xml:space="preserve">485.6 </w:t>
      </w:r>
      <w:r>
        <w:rPr>
          <w:spacing w:val="-13"/>
        </w:rPr>
        <w:t xml:space="preserve">万平方米，下降 </w:t>
      </w:r>
      <w:r>
        <w:rPr>
          <w:rFonts w:ascii="Times New Roman" w:eastAsia="Times New Roman"/>
          <w:spacing w:val="-8"/>
        </w:rPr>
        <w:t>11.0%</w:t>
      </w:r>
      <w:r>
        <w:rPr>
          <w:spacing w:val="-3"/>
        </w:rPr>
        <w:t xml:space="preserve">，其中， </w:t>
      </w:r>
      <w:r>
        <w:rPr>
          <w:spacing w:val="-9"/>
        </w:rPr>
        <w:t xml:space="preserve">住宅施工面积 </w:t>
      </w:r>
      <w:r>
        <w:rPr>
          <w:rFonts w:ascii="Times New Roman" w:eastAsia="Times New Roman"/>
        </w:rPr>
        <w:t xml:space="preserve">376.4 </w:t>
      </w:r>
      <w:r>
        <w:rPr>
          <w:spacing w:val="-10"/>
        </w:rPr>
        <w:t xml:space="preserve">万平方米，下降 </w:t>
      </w:r>
      <w:r>
        <w:rPr>
          <w:rFonts w:ascii="Times New Roman" w:eastAsia="Times New Roman"/>
        </w:rPr>
        <w:t>15.5%</w:t>
      </w:r>
      <w:r>
        <w:rPr>
          <w:spacing w:val="-9"/>
        </w:rPr>
        <w:t xml:space="preserve">。房屋竣工面积 </w:t>
      </w:r>
      <w:r>
        <w:rPr>
          <w:rFonts w:ascii="Times New Roman" w:eastAsia="Times New Roman"/>
        </w:rPr>
        <w:t xml:space="preserve">92.6 </w:t>
      </w:r>
      <w:r>
        <w:rPr>
          <w:spacing w:val="-11"/>
        </w:rPr>
        <w:t xml:space="preserve">万平方米，下降 </w:t>
      </w:r>
      <w:r>
        <w:rPr>
          <w:rFonts w:ascii="Times New Roman" w:eastAsia="Times New Roman"/>
          <w:spacing w:val="-3"/>
        </w:rPr>
        <w:t>45.2%</w:t>
      </w:r>
      <w:r>
        <w:rPr>
          <w:spacing w:val="-4"/>
        </w:rPr>
        <w:t>，其中，住宅竣工面</w:t>
      </w:r>
      <w:r>
        <w:rPr>
          <w:spacing w:val="-24"/>
        </w:rPr>
        <w:t xml:space="preserve">积 </w:t>
      </w:r>
      <w:r>
        <w:rPr>
          <w:rFonts w:ascii="Times New Roman" w:eastAsia="Times New Roman"/>
        </w:rPr>
        <w:t xml:space="preserve">77.8 </w:t>
      </w:r>
      <w:r>
        <w:rPr>
          <w:spacing w:val="-8"/>
        </w:rPr>
        <w:t xml:space="preserve">万平方米，下降 </w:t>
      </w:r>
      <w:r>
        <w:rPr>
          <w:rFonts w:ascii="Times New Roman" w:eastAsia="Times New Roman"/>
        </w:rPr>
        <w:t>46.8%</w:t>
      </w:r>
      <w:r>
        <w:rPr>
          <w:spacing w:val="-8"/>
        </w:rPr>
        <w:t xml:space="preserve">。商品房销售面积 </w:t>
      </w:r>
      <w:r>
        <w:rPr>
          <w:rFonts w:ascii="Times New Roman" w:eastAsia="Times New Roman"/>
        </w:rPr>
        <w:t xml:space="preserve">121.9 </w:t>
      </w:r>
      <w:r>
        <w:rPr>
          <w:spacing w:val="-7"/>
        </w:rPr>
        <w:t xml:space="preserve">万平方米，下降 </w:t>
      </w:r>
      <w:r>
        <w:rPr>
          <w:rFonts w:ascii="Times New Roman" w:eastAsia="Times New Roman"/>
        </w:rPr>
        <w:t>18.2%</w:t>
      </w:r>
      <w:r>
        <w:rPr>
          <w:spacing w:val="-7"/>
        </w:rPr>
        <w:t xml:space="preserve">，其中，住宅销售面积 </w:t>
      </w:r>
      <w:r>
        <w:rPr>
          <w:rFonts w:ascii="Times New Roman" w:eastAsia="Times New Roman"/>
        </w:rPr>
        <w:t xml:space="preserve">108.4 </w:t>
      </w:r>
      <w:r>
        <w:rPr>
          <w:spacing w:val="-10"/>
        </w:rPr>
        <w:t xml:space="preserve">万平方米，下降 </w:t>
      </w:r>
      <w:r>
        <w:rPr>
          <w:rFonts w:ascii="Times New Roman" w:eastAsia="Times New Roman"/>
        </w:rPr>
        <w:t>22.9%</w:t>
      </w:r>
      <w:r>
        <w:rPr>
          <w:spacing w:val="-8"/>
        </w:rPr>
        <w:t xml:space="preserve">。全年新开工保障房 </w:t>
      </w:r>
      <w:r>
        <w:rPr>
          <w:rFonts w:ascii="Times New Roman" w:eastAsia="Times New Roman"/>
        </w:rPr>
        <w:t xml:space="preserve">3448 </w:t>
      </w:r>
      <w:r>
        <w:rPr>
          <w:spacing w:val="-3"/>
        </w:rPr>
        <w:t>套，市民居住环境进一步改善。</w:t>
      </w:r>
    </w:p>
    <w:p>
      <w:pPr>
        <w:pStyle w:val="3"/>
        <w:spacing w:line="264" w:lineRule="exact"/>
        <w:ind w:left="558"/>
      </w:pPr>
      <w:r>
        <w:t xml:space="preserve">全社会建筑业增加值 </w:t>
      </w:r>
      <w:r>
        <w:rPr>
          <w:rFonts w:ascii="Times New Roman" w:eastAsia="Times New Roman"/>
        </w:rPr>
        <w:t xml:space="preserve">24.5 </w:t>
      </w:r>
      <w:r>
        <w:t xml:space="preserve">亿元，按可比价格计算，比上年增长 </w:t>
      </w:r>
      <w:r>
        <w:rPr>
          <w:rFonts w:ascii="Times New Roman" w:eastAsia="Times New Roman"/>
        </w:rPr>
        <w:t>3.7%</w:t>
      </w:r>
      <w:r>
        <w:t>。全市有资质建筑业企业完成产值</w:t>
      </w:r>
    </w:p>
    <w:p>
      <w:pPr>
        <w:pStyle w:val="3"/>
        <w:spacing w:before="131"/>
        <w:ind w:left="137"/>
      </w:pPr>
      <w:r>
        <w:rPr>
          <w:rFonts w:ascii="Times New Roman" w:eastAsia="Times New Roman"/>
        </w:rPr>
        <w:t xml:space="preserve">82.9 </w:t>
      </w:r>
      <w:r>
        <w:t xml:space="preserve">亿元，下降 </w:t>
      </w:r>
      <w:r>
        <w:rPr>
          <w:rFonts w:ascii="Times New Roman" w:eastAsia="Times New Roman"/>
        </w:rPr>
        <w:t>21.6%</w:t>
      </w:r>
      <w:r>
        <w:t xml:space="preserve">。竣工产值 </w:t>
      </w:r>
      <w:r>
        <w:rPr>
          <w:rFonts w:ascii="Times New Roman" w:eastAsia="Times New Roman"/>
        </w:rPr>
        <w:t xml:space="preserve">86.2 </w:t>
      </w:r>
      <w:r>
        <w:t xml:space="preserve">亿元，增长 </w:t>
      </w:r>
      <w:r>
        <w:rPr>
          <w:rFonts w:ascii="Times New Roman" w:eastAsia="Times New Roman"/>
        </w:rPr>
        <w:t>36.8%</w:t>
      </w:r>
      <w:r>
        <w:t>。</w:t>
      </w:r>
    </w:p>
    <w:p>
      <w:pPr>
        <w:pStyle w:val="3"/>
        <w:spacing w:before="2"/>
        <w:rPr>
          <w:sz w:val="20"/>
        </w:rPr>
      </w:pPr>
    </w:p>
    <w:p>
      <w:pPr>
        <w:pStyle w:val="2"/>
      </w:pPr>
      <w:r>
        <w:t>五、邮电、交通、旅游</w:t>
      </w:r>
    </w:p>
    <w:p>
      <w:pPr>
        <w:pStyle w:val="3"/>
        <w:spacing w:before="162"/>
        <w:ind w:left="558"/>
        <w:rPr>
          <w:rFonts w:ascii="Times New Roman" w:eastAsia="Times New Roman"/>
        </w:rPr>
      </w:pPr>
      <w:r>
        <w:rPr>
          <w:spacing w:val="-2"/>
        </w:rPr>
        <w:t>邮政业务总量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>623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4"/>
        </w:rPr>
        <w:t>万元，比上年增长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2.6</w:t>
      </w:r>
      <w:r>
        <w:rPr>
          <w:rFonts w:ascii="Times New Roman" w:eastAsia="Times New Roman"/>
          <w:spacing w:val="-4"/>
        </w:rPr>
        <w:t>%</w:t>
      </w:r>
      <w:r>
        <w:rPr>
          <w:spacing w:val="-16"/>
        </w:rPr>
        <w:t>；邮政业务收入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71</w:t>
      </w:r>
      <w:r>
        <w:rPr>
          <w:rFonts w:ascii="Times New Roman" w:eastAsia="Times New Roman"/>
          <w:spacing w:val="-3"/>
        </w:rPr>
        <w:t>6</w:t>
      </w:r>
      <w:r>
        <w:rPr>
          <w:rFonts w:ascii="Times New Roman" w:eastAsia="Times New Roman"/>
        </w:rPr>
        <w:t xml:space="preserve">9 </w:t>
      </w:r>
      <w:r>
        <w:rPr>
          <w:spacing w:val="-20"/>
        </w:rPr>
        <w:t>万元，增长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3"/>
        </w:rPr>
        <w:t>.0</w:t>
      </w:r>
      <w:r>
        <w:rPr>
          <w:rFonts w:ascii="Times New Roman" w:eastAsia="Times New Roman"/>
          <w:spacing w:val="-1"/>
        </w:rPr>
        <w:t>%</w:t>
      </w:r>
      <w:r>
        <w:rPr>
          <w:spacing w:val="-15"/>
        </w:rPr>
        <w:t>。电信业务收入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579</w:t>
      </w:r>
      <w:r>
        <w:rPr>
          <w:rFonts w:ascii="Times New Roman" w:eastAsia="Times New Roman"/>
          <w:spacing w:val="-3"/>
        </w:rPr>
        <w:t>8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>9</w:t>
      </w:r>
    </w:p>
    <w:p>
      <w:pPr>
        <w:pStyle w:val="3"/>
        <w:spacing w:before="43"/>
        <w:ind w:left="137"/>
        <w:rPr>
          <w:rFonts w:ascii="Times New Roman" w:eastAsia="Times New Roman"/>
        </w:rPr>
      </w:pPr>
      <w:r>
        <w:rPr>
          <w:spacing w:val="-7"/>
        </w:rPr>
        <w:t xml:space="preserve">万元。固定电话用户 </w:t>
      </w:r>
      <w:r>
        <w:rPr>
          <w:rFonts w:ascii="Times New Roman" w:eastAsia="Times New Roman"/>
        </w:rPr>
        <w:t>16.1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6"/>
        </w:rPr>
        <w:t xml:space="preserve">万户，其中，城市电话用户 </w:t>
      </w:r>
      <w:r>
        <w:rPr>
          <w:rFonts w:ascii="Times New Roman" w:eastAsia="Times New Roman"/>
        </w:rPr>
        <w:t>14.6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7"/>
        </w:rPr>
        <w:t xml:space="preserve">万户，农村电话用户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8"/>
        </w:rPr>
        <w:t xml:space="preserve">万户。互联网用户 </w:t>
      </w:r>
      <w:r>
        <w:rPr>
          <w:rFonts w:ascii="Times New Roman" w:eastAsia="Times New Roman"/>
        </w:rPr>
        <w:t>15.4</w:t>
      </w:r>
    </w:p>
    <w:p>
      <w:pPr>
        <w:pStyle w:val="3"/>
        <w:spacing w:before="44"/>
        <w:ind w:left="137"/>
      </w:pPr>
      <w:r>
        <w:t>万户。</w:t>
      </w:r>
    </w:p>
    <w:p>
      <w:pPr>
        <w:pStyle w:val="3"/>
        <w:spacing w:before="129" w:line="357" w:lineRule="auto"/>
        <w:ind w:left="137" w:right="208" w:firstLine="420"/>
      </w:pPr>
      <w:r>
        <w:t>全市备案登记快递企业</w:t>
      </w:r>
      <w:r>
        <w:rPr>
          <w:rFonts w:ascii="Times New Roman" w:eastAsia="Times New Roman"/>
        </w:rPr>
        <w:t xml:space="preserve">69 </w:t>
      </w:r>
      <w:r>
        <w:rPr>
          <w:spacing w:val="-13"/>
        </w:rPr>
        <w:t>家，比上年增长</w:t>
      </w:r>
      <w:r>
        <w:rPr>
          <w:rFonts w:ascii="Times New Roman" w:eastAsia="Times New Roman"/>
        </w:rPr>
        <w:t>60.5%</w:t>
      </w:r>
      <w:r>
        <w:rPr>
          <w:spacing w:val="-9"/>
        </w:rPr>
        <w:t>。全年快递服务企业业务量完成</w:t>
      </w:r>
      <w:r>
        <w:rPr>
          <w:rFonts w:ascii="Times New Roman" w:eastAsia="Times New Roman"/>
        </w:rPr>
        <w:t xml:space="preserve">99.9 </w:t>
      </w:r>
      <w:r>
        <w:rPr>
          <w:spacing w:val="-17"/>
        </w:rPr>
        <w:t>万件，增长</w:t>
      </w:r>
      <w:r>
        <w:rPr>
          <w:rFonts w:ascii="Times New Roman" w:eastAsia="Times New Roman"/>
        </w:rPr>
        <w:t>18.4%</w:t>
      </w:r>
      <w:r>
        <w:t xml:space="preserve">； </w:t>
      </w:r>
      <w:r>
        <w:rPr>
          <w:spacing w:val="-10"/>
        </w:rPr>
        <w:t xml:space="preserve">快递业务投递量 </w:t>
      </w:r>
      <w:r>
        <w:rPr>
          <w:rFonts w:ascii="Times New Roman" w:eastAsia="Times New Roman"/>
        </w:rPr>
        <w:t xml:space="preserve">570.4 </w:t>
      </w:r>
      <w:r>
        <w:rPr>
          <w:spacing w:val="-12"/>
        </w:rPr>
        <w:t xml:space="preserve">万件，增长 </w:t>
      </w:r>
      <w:r>
        <w:rPr>
          <w:rFonts w:ascii="Times New Roman" w:eastAsia="Times New Roman"/>
        </w:rPr>
        <w:t>37.4%</w:t>
      </w:r>
      <w:r>
        <w:rPr>
          <w:spacing w:val="-8"/>
        </w:rPr>
        <w:t xml:space="preserve">；全年快递业务收入 </w:t>
      </w:r>
      <w:r>
        <w:rPr>
          <w:rFonts w:ascii="Times New Roman" w:eastAsia="Times New Roman"/>
        </w:rPr>
        <w:t xml:space="preserve">3824.3 </w:t>
      </w:r>
      <w:r>
        <w:rPr>
          <w:spacing w:val="-12"/>
        </w:rPr>
        <w:t xml:space="preserve">万元，增长 </w:t>
      </w:r>
      <w:r>
        <w:rPr>
          <w:rFonts w:ascii="Times New Roman" w:eastAsia="Times New Roman"/>
        </w:rPr>
        <w:t>23.8%</w:t>
      </w:r>
      <w:r>
        <w:t>。</w:t>
      </w:r>
    </w:p>
    <w:p>
      <w:pPr>
        <w:pStyle w:val="3"/>
        <w:spacing w:line="355" w:lineRule="auto"/>
        <w:ind w:left="137" w:right="208" w:firstLine="420"/>
      </w:pPr>
      <w:r>
        <w:rPr>
          <w:spacing w:val="-3"/>
        </w:rPr>
        <w:t xml:space="preserve">年末全市民用汽车保有量达到 </w:t>
      </w:r>
      <w:r>
        <w:rPr>
          <w:rFonts w:ascii="Times New Roman" w:eastAsia="Times New Roman"/>
          <w:spacing w:val="-8"/>
        </w:rPr>
        <w:t>1</w:t>
      </w:r>
      <w:r>
        <w:rPr>
          <w:rFonts w:ascii="Times New Roman" w:eastAsia="Times New Roman"/>
          <w:spacing w:val="-3"/>
        </w:rPr>
        <w:t>1</w:t>
      </w:r>
      <w:r>
        <w:rPr>
          <w:rFonts w:ascii="Times New Roman" w:eastAsia="Times New Roman"/>
          <w:spacing w:val="-1"/>
        </w:rPr>
        <w:t>.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13"/>
        </w:rPr>
        <w:t xml:space="preserve">  </w:t>
      </w:r>
      <w:r>
        <w:rPr>
          <w:spacing w:val="-2"/>
        </w:rPr>
        <w:t>万辆</w:t>
      </w:r>
      <w:r>
        <w:t>（</w:t>
      </w:r>
      <w:r>
        <w:rPr>
          <w:spacing w:val="-3"/>
        </w:rPr>
        <w:t>包括三轮车和低速货车</w:t>
      </w:r>
      <w:r>
        <w:rPr>
          <w:spacing w:val="-108"/>
        </w:rPr>
        <w:t>）</w:t>
      </w:r>
      <w:r>
        <w:rPr>
          <w:spacing w:val="-3"/>
        </w:rPr>
        <w:t xml:space="preserve">，比上年增长 </w:t>
      </w:r>
      <w:r>
        <w:rPr>
          <w:rFonts w:ascii="Times New Roman" w:eastAsia="Times New Roman"/>
        </w:rPr>
        <w:t>6.9</w:t>
      </w:r>
      <w:r>
        <w:rPr>
          <w:rFonts w:ascii="Times New Roman" w:eastAsia="Times New Roman"/>
          <w:spacing w:val="-1"/>
        </w:rPr>
        <w:t>%</w:t>
      </w:r>
      <w:r>
        <w:rPr>
          <w:spacing w:val="-3"/>
        </w:rPr>
        <w:t>，其中，私人汽</w:t>
      </w:r>
      <w:r>
        <w:rPr>
          <w:spacing w:val="-13"/>
        </w:rPr>
        <w:t xml:space="preserve">车保有量 </w:t>
      </w:r>
      <w:r>
        <w:rPr>
          <w:rFonts w:ascii="Times New Roman" w:eastAsia="Times New Roman"/>
        </w:rPr>
        <w:t xml:space="preserve">8.9 </w:t>
      </w:r>
      <w:r>
        <w:rPr>
          <w:spacing w:val="-12"/>
        </w:rPr>
        <w:t xml:space="preserve">万辆，增长 </w:t>
      </w:r>
      <w:r>
        <w:rPr>
          <w:rFonts w:ascii="Times New Roman" w:eastAsia="Times New Roman"/>
        </w:rPr>
        <w:t>10.9%</w:t>
      </w:r>
      <w:r>
        <w:rPr>
          <w:spacing w:val="-8"/>
        </w:rPr>
        <w:t xml:space="preserve">。全市共有城市公交汽车 </w:t>
      </w:r>
      <w:r>
        <w:rPr>
          <w:rFonts w:ascii="Times New Roman" w:eastAsia="Times New Roman"/>
        </w:rPr>
        <w:t xml:space="preserve">533 </w:t>
      </w:r>
      <w:r>
        <w:rPr>
          <w:spacing w:val="-9"/>
        </w:rPr>
        <w:t xml:space="preserve">辆，城市公交线路 </w:t>
      </w:r>
      <w:r>
        <w:rPr>
          <w:rFonts w:ascii="Times New Roman" w:eastAsia="Times New Roman"/>
        </w:rPr>
        <w:t xml:space="preserve">42 </w:t>
      </w:r>
      <w:r>
        <w:t>条。</w:t>
      </w:r>
    </w:p>
    <w:p>
      <w:pPr>
        <w:pStyle w:val="3"/>
        <w:spacing w:before="3" w:line="357" w:lineRule="auto"/>
        <w:ind w:left="137" w:right="211" w:firstLine="420"/>
      </w:pPr>
      <w:r>
        <w:rPr>
          <w:spacing w:val="-15"/>
        </w:rPr>
        <w:t xml:space="preserve">旅游产业稳步发展。全年旅游业总收入 </w:t>
      </w:r>
      <w:r>
        <w:rPr>
          <w:rFonts w:ascii="Times New Roman" w:eastAsia="Times New Roman"/>
        </w:rPr>
        <w:t xml:space="preserve">28.6 </w:t>
      </w:r>
      <w:r>
        <w:rPr>
          <w:spacing w:val="-29"/>
        </w:rPr>
        <w:t xml:space="preserve">亿元，增长 </w:t>
      </w:r>
      <w:r>
        <w:rPr>
          <w:rFonts w:ascii="Times New Roman" w:eastAsia="Times New Roman"/>
        </w:rPr>
        <w:t>13.2%</w:t>
      </w:r>
      <w:r>
        <w:rPr>
          <w:spacing w:val="-23"/>
        </w:rPr>
        <w:t xml:space="preserve">。全年接待游客 </w:t>
      </w:r>
      <w:r>
        <w:rPr>
          <w:rFonts w:ascii="Times New Roman" w:eastAsia="Times New Roman"/>
        </w:rPr>
        <w:t xml:space="preserve">345.9 </w:t>
      </w:r>
      <w:r>
        <w:rPr>
          <w:spacing w:val="-25"/>
        </w:rPr>
        <w:t xml:space="preserve">万人次，增长 </w:t>
      </w:r>
      <w:r>
        <w:rPr>
          <w:rFonts w:ascii="Times New Roman" w:eastAsia="Times New Roman"/>
        </w:rPr>
        <w:t>13.4%</w:t>
      </w:r>
      <w:r>
        <w:t>。</w:t>
      </w:r>
      <w:r>
        <w:rPr>
          <w:spacing w:val="-9"/>
        </w:rPr>
        <w:t xml:space="preserve">入境旅游人数 </w:t>
      </w:r>
      <w:r>
        <w:rPr>
          <w:rFonts w:ascii="Times New Roman" w:eastAsia="Times New Roman"/>
        </w:rPr>
        <w:t xml:space="preserve">5329 </w:t>
      </w:r>
      <w:r>
        <w:rPr>
          <w:spacing w:val="-8"/>
        </w:rPr>
        <w:t xml:space="preserve">人次，其中，外国人 </w:t>
      </w:r>
      <w:r>
        <w:rPr>
          <w:rFonts w:ascii="Times New Roman" w:eastAsia="Times New Roman"/>
        </w:rPr>
        <w:t xml:space="preserve">4220 </w:t>
      </w:r>
      <w:r>
        <w:rPr>
          <w:spacing w:val="-7"/>
        </w:rPr>
        <w:t xml:space="preserve">人次；香港、澳门和台湾同胞 </w:t>
      </w:r>
      <w:r>
        <w:rPr>
          <w:rFonts w:ascii="Times New Roman" w:eastAsia="Times New Roman"/>
          <w:spacing w:val="-3"/>
        </w:rPr>
        <w:t xml:space="preserve">1109 </w:t>
      </w:r>
      <w:r>
        <w:rPr>
          <w:spacing w:val="-2"/>
        </w:rPr>
        <w:t>人次。</w:t>
      </w:r>
    </w:p>
    <w:p>
      <w:pPr>
        <w:pStyle w:val="3"/>
        <w:spacing w:line="266" w:lineRule="exact"/>
        <w:ind w:left="558"/>
      </w:pPr>
      <w:r>
        <w:rPr>
          <w:spacing w:val="-8"/>
        </w:rPr>
        <w:t xml:space="preserve">全市旅游企业 </w:t>
      </w:r>
      <w:r>
        <w:rPr>
          <w:rFonts w:ascii="Times New Roman" w:eastAsia="Times New Roman"/>
        </w:rPr>
        <w:t xml:space="preserve">376 </w:t>
      </w:r>
      <w:r>
        <w:rPr>
          <w:spacing w:val="-8"/>
        </w:rPr>
        <w:t xml:space="preserve">家，其中旅行社 </w:t>
      </w:r>
      <w:r>
        <w:rPr>
          <w:rFonts w:ascii="Times New Roman" w:eastAsia="Times New Roman"/>
        </w:rPr>
        <w:t xml:space="preserve">16 </w:t>
      </w:r>
      <w:r>
        <w:rPr>
          <w:spacing w:val="-9"/>
        </w:rPr>
        <w:t xml:space="preserve">家；星级饭店 </w:t>
      </w:r>
      <w:r>
        <w:rPr>
          <w:rFonts w:ascii="Times New Roman" w:eastAsia="Times New Roman"/>
        </w:rPr>
        <w:t xml:space="preserve">16 </w:t>
      </w:r>
      <w:r>
        <w:rPr>
          <w:spacing w:val="-3"/>
        </w:rPr>
        <w:t>家</w:t>
      </w:r>
      <w:r>
        <w:t>（</w:t>
      </w:r>
      <w:r>
        <w:rPr>
          <w:spacing w:val="-12"/>
        </w:rPr>
        <w:t xml:space="preserve">五星级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家、四星级 </w:t>
      </w:r>
      <w:r>
        <w:rPr>
          <w:rFonts w:ascii="Times New Roman" w:eastAsia="Times New Roman"/>
        </w:rPr>
        <w:t xml:space="preserve">2 </w:t>
      </w:r>
      <w:r>
        <w:rPr>
          <w:spacing w:val="-9"/>
        </w:rPr>
        <w:t xml:space="preserve">家、三星级 </w:t>
      </w:r>
      <w:r>
        <w:rPr>
          <w:rFonts w:ascii="Times New Roman" w:eastAsia="Times New Roman"/>
        </w:rPr>
        <w:t xml:space="preserve">12 </w:t>
      </w:r>
      <w:r>
        <w:rPr>
          <w:spacing w:val="-3"/>
        </w:rPr>
        <w:t>家、</w:t>
      </w:r>
    </w:p>
    <w:p>
      <w:pPr>
        <w:pStyle w:val="3"/>
        <w:spacing w:before="132"/>
        <w:ind w:left="137"/>
        <w:rPr>
          <w:rFonts w:ascii="Times New Roman" w:hAnsi="Times New Roman" w:eastAsia="Times New Roman"/>
        </w:rPr>
      </w:pPr>
      <w:r>
        <w:rPr>
          <w:spacing w:val="-14"/>
        </w:rPr>
        <w:t xml:space="preserve">二星级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spacing w:val="-3"/>
        </w:rPr>
        <w:t>家</w:t>
      </w:r>
      <w:r>
        <w:rPr>
          <w:spacing w:val="-64"/>
        </w:rPr>
        <w:t>）</w:t>
      </w:r>
      <w:r>
        <w:rPr>
          <w:spacing w:val="-21"/>
        </w:rPr>
        <w:t xml:space="preserve">；社会宾馆 </w:t>
      </w:r>
      <w:r>
        <w:rPr>
          <w:rFonts w:ascii="Times New Roman" w:hAnsi="Times New Roman" w:eastAsia="Times New Roman"/>
        </w:rPr>
        <w:t>196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spacing w:val="-12"/>
        </w:rPr>
        <w:t xml:space="preserve">家；景区景点 </w:t>
      </w:r>
      <w:r>
        <w:rPr>
          <w:rFonts w:ascii="Times New Roman" w:hAnsi="Times New Roman" w:eastAsia="Times New Roman"/>
        </w:rPr>
        <w:t>36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spacing w:val="-7"/>
        </w:rPr>
        <w:t>家；</w:t>
      </w:r>
      <w:r>
        <w:rPr>
          <w:rFonts w:ascii="Times New Roman" w:hAnsi="Times New Roman" w:eastAsia="Times New Roman"/>
          <w:spacing w:val="-11"/>
        </w:rPr>
        <w:t>“</w:t>
      </w:r>
      <w:r>
        <w:rPr>
          <w:spacing w:val="-2"/>
        </w:rPr>
        <w:t>农家乐</w:t>
      </w:r>
      <w:r>
        <w:rPr>
          <w:rFonts w:ascii="Times New Roman" w:hAnsi="Times New Roman" w:eastAsia="Times New Roman"/>
        </w:rPr>
        <w:t>”108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13"/>
        </w:rPr>
        <w:t xml:space="preserve">家；滑雪场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spacing w:val="-10"/>
        </w:rPr>
        <w:t xml:space="preserve">家。旅游业直接从业人员 </w:t>
      </w:r>
      <w:r>
        <w:rPr>
          <w:rFonts w:ascii="Times New Roman" w:hAnsi="Times New Roman" w:eastAsia="Times New Roman"/>
        </w:rPr>
        <w:t>9998</w:t>
      </w:r>
    </w:p>
    <w:p>
      <w:pPr>
        <w:pStyle w:val="3"/>
        <w:spacing w:before="132"/>
        <w:ind w:left="137"/>
      </w:pPr>
      <w:r>
        <w:rPr>
          <w:spacing w:val="-9"/>
        </w:rPr>
        <w:t xml:space="preserve">人。拥有国家级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10"/>
        </w:rPr>
        <w:t xml:space="preserve">级旅游景区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8"/>
        </w:rPr>
        <w:t xml:space="preserve">个，其中，国家级 </w:t>
      </w:r>
      <w:r>
        <w:rPr>
          <w:rFonts w:ascii="Times New Roman" w:eastAsia="Times New Roman"/>
        </w:rPr>
        <w:t>4A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11"/>
        </w:rPr>
        <w:t xml:space="preserve">级旅游景区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10"/>
        </w:rPr>
        <w:t xml:space="preserve">个，国家级 </w:t>
      </w:r>
      <w:r>
        <w:rPr>
          <w:rFonts w:ascii="Times New Roman" w:eastAsia="Times New Roman"/>
        </w:rPr>
        <w:t>3A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11"/>
        </w:rPr>
        <w:t xml:space="preserve">级旅游景区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5"/>
        </w:rPr>
        <w:t xml:space="preserve"> </w:t>
      </w:r>
      <w:r>
        <w:t>个，国</w:t>
      </w:r>
    </w:p>
    <w:p>
      <w:pPr>
        <w:sectPr>
          <w:type w:val="continuous"/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6"/>
        <w:rPr>
          <w:sz w:val="10"/>
        </w:rPr>
      </w:pPr>
    </w:p>
    <w:p>
      <w:pPr>
        <w:pStyle w:val="3"/>
        <w:spacing w:before="78"/>
        <w:ind w:left="137"/>
      </w:pPr>
      <w:r>
        <w:t xml:space="preserve">家级 </w:t>
      </w:r>
      <w:r>
        <w:rPr>
          <w:rFonts w:ascii="Times New Roman" w:eastAsia="Times New Roman"/>
        </w:rPr>
        <w:t xml:space="preserve">2A </w:t>
      </w:r>
      <w:r>
        <w:t xml:space="preserve">级旅游景区 </w:t>
      </w:r>
      <w:r>
        <w:rPr>
          <w:rFonts w:ascii="Times New Roman" w:eastAsia="Times New Roman"/>
        </w:rPr>
        <w:t xml:space="preserve">2 </w:t>
      </w:r>
      <w:r>
        <w:t>个。</w:t>
      </w:r>
    </w:p>
    <w:p>
      <w:pPr>
        <w:pStyle w:val="3"/>
        <w:spacing w:before="12"/>
        <w:rPr>
          <w:sz w:val="19"/>
        </w:rPr>
      </w:pPr>
    </w:p>
    <w:p>
      <w:pPr>
        <w:pStyle w:val="2"/>
      </w:pPr>
      <w:r>
        <w:t>六、国内贸易和市场物价</w:t>
      </w:r>
    </w:p>
    <w:p>
      <w:pPr>
        <w:pStyle w:val="3"/>
        <w:spacing w:before="251" w:line="357" w:lineRule="auto"/>
        <w:ind w:left="558" w:right="211"/>
      </w:pPr>
      <w:r>
        <w:rPr>
          <w:spacing w:val="-13"/>
        </w:rPr>
        <w:t xml:space="preserve">市场销售稳步增长。社会消费品零售总额 </w:t>
      </w:r>
      <w:r>
        <w:rPr>
          <w:rFonts w:ascii="Times New Roman" w:eastAsia="Times New Roman"/>
        </w:rPr>
        <w:t>58.8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17"/>
        </w:rPr>
        <w:t xml:space="preserve">亿元，比上年增长 </w:t>
      </w:r>
      <w:r>
        <w:rPr>
          <w:rFonts w:ascii="Times New Roman" w:eastAsia="Times New Roman"/>
          <w:spacing w:val="-17"/>
        </w:rPr>
        <w:t>5.4%</w:t>
      </w:r>
      <w:r>
        <w:rPr>
          <w:spacing w:val="-14"/>
        </w:rPr>
        <w:t xml:space="preserve">，扣除价格因素，实际增长 </w:t>
      </w:r>
      <w:r>
        <w:rPr>
          <w:rFonts w:ascii="Times New Roman" w:eastAsia="Times New Roman"/>
        </w:rPr>
        <w:t>5.7%</w:t>
      </w:r>
      <w:r>
        <w:t>。</w:t>
      </w:r>
      <w:r>
        <w:rPr>
          <w:spacing w:val="-10"/>
        </w:rPr>
        <w:t>按经营地统计，城镇消费品零售额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>8.5</w:t>
      </w:r>
      <w:r>
        <w:rPr>
          <w:rFonts w:ascii="Times New Roman" w:eastAsia="Times New Roman"/>
          <w:spacing w:val="-27"/>
        </w:rPr>
        <w:t xml:space="preserve"> </w:t>
      </w:r>
      <w:r>
        <w:rPr>
          <w:spacing w:val="-13"/>
        </w:rPr>
        <w:t>亿元，比上年增长</w:t>
      </w:r>
      <w:r>
        <w:rPr>
          <w:rFonts w:ascii="Times New Roman" w:eastAsia="Times New Roman"/>
        </w:rPr>
        <w:t>5.3</w:t>
      </w:r>
      <w:r>
        <w:rPr>
          <w:rFonts w:ascii="Times New Roman" w:eastAsia="Times New Roman"/>
          <w:spacing w:val="-1"/>
        </w:rPr>
        <w:t>%</w:t>
      </w:r>
      <w:r>
        <w:rPr>
          <w:spacing w:val="-13"/>
        </w:rPr>
        <w:t>；乡村消费品零售额</w:t>
      </w:r>
      <w:r>
        <w:rPr>
          <w:rFonts w:ascii="Times New Roman" w:eastAsia="Times New Roman"/>
        </w:rPr>
        <w:t>0.3</w:t>
      </w:r>
      <w:r>
        <w:rPr>
          <w:rFonts w:ascii="Times New Roman" w:eastAsia="Times New Roman"/>
          <w:spacing w:val="-26"/>
        </w:rPr>
        <w:t xml:space="preserve"> </w:t>
      </w:r>
      <w:r>
        <w:rPr>
          <w:spacing w:val="-18"/>
        </w:rPr>
        <w:t>亿元，增长</w:t>
      </w:r>
      <w:r>
        <w:rPr>
          <w:rFonts w:ascii="Times New Roman" w:eastAsia="Times New Roman"/>
        </w:rPr>
        <w:t>35.</w:t>
      </w:r>
      <w:r>
        <w:rPr>
          <w:rFonts w:ascii="Times New Roman" w:eastAsia="Times New Roman"/>
          <w:spacing w:val="-3"/>
        </w:rPr>
        <w:t>2</w:t>
      </w:r>
      <w:r>
        <w:rPr>
          <w:rFonts w:ascii="Times New Roman" w:eastAsia="Times New Roman"/>
          <w:spacing w:val="-1"/>
        </w:rPr>
        <w:t>%</w:t>
      </w:r>
      <w:r>
        <w:t>。</w:t>
      </w:r>
    </w:p>
    <w:p>
      <w:pPr>
        <w:pStyle w:val="3"/>
        <w:spacing w:line="357" w:lineRule="auto"/>
        <w:ind w:left="558" w:right="211" w:hanging="421"/>
      </w:pPr>
      <w:r>
        <w:rPr>
          <w:spacing w:val="-5"/>
        </w:rPr>
        <w:t xml:space="preserve">按行业统计，批发和零售业零售额 </w:t>
      </w:r>
      <w:r>
        <w:rPr>
          <w:rFonts w:ascii="Times New Roman" w:eastAsia="Times New Roman"/>
        </w:rPr>
        <w:t>51.8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9"/>
        </w:rPr>
        <w:t xml:space="preserve">亿元，增长 </w:t>
      </w:r>
      <w:r>
        <w:rPr>
          <w:rFonts w:ascii="Times New Roman" w:eastAsia="Times New Roman"/>
        </w:rPr>
        <w:t>3.7%</w:t>
      </w:r>
      <w:r>
        <w:rPr>
          <w:spacing w:val="-6"/>
        </w:rPr>
        <w:t xml:space="preserve">；住宿和餐饮业零售额 </w:t>
      </w:r>
      <w:r>
        <w:rPr>
          <w:rFonts w:ascii="Times New Roman" w:eastAsia="Times New Roman"/>
        </w:rPr>
        <w:t>7.0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8"/>
        </w:rPr>
        <w:t xml:space="preserve">亿元，增长 </w:t>
      </w:r>
      <w:r>
        <w:rPr>
          <w:rFonts w:ascii="Times New Roman" w:eastAsia="Times New Roman"/>
        </w:rPr>
        <w:t>20.7%</w:t>
      </w:r>
      <w:r>
        <w:rPr>
          <w:spacing w:val="-1"/>
        </w:rPr>
        <w:t>。从</w:t>
      </w:r>
      <w:r>
        <w:rPr>
          <w:spacing w:val="-5"/>
        </w:rPr>
        <w:t>销售商品分类看，在限额以上批发和零售业零售额中，石油及制品类比上年下降</w:t>
      </w:r>
      <w:r>
        <w:rPr>
          <w:rFonts w:ascii="Times New Roman" w:eastAsia="Times New Roman"/>
          <w:spacing w:val="-3"/>
        </w:rPr>
        <w:t>13.2%</w:t>
      </w:r>
      <w:r>
        <w:rPr>
          <w:spacing w:val="-3"/>
        </w:rPr>
        <w:t>，书报杂志类</w:t>
      </w:r>
    </w:p>
    <w:p>
      <w:pPr>
        <w:pStyle w:val="3"/>
        <w:spacing w:line="357" w:lineRule="auto"/>
        <w:ind w:left="137" w:right="211"/>
        <w:jc w:val="both"/>
      </w:pPr>
      <w:r>
        <w:t>下降</w:t>
      </w:r>
      <w:r>
        <w:rPr>
          <w:rFonts w:ascii="Times New Roman" w:eastAsia="Times New Roman"/>
        </w:rPr>
        <w:t>6.9%</w:t>
      </w:r>
      <w:r>
        <w:t>，粮油、食品、饮料、烟酒类零售额增长</w:t>
      </w:r>
      <w:r>
        <w:rPr>
          <w:rFonts w:ascii="Times New Roman" w:eastAsia="Times New Roman"/>
        </w:rPr>
        <w:t>7.5%</w:t>
      </w:r>
      <w:r>
        <w:t>，通讯器材类增长</w:t>
      </w:r>
      <w:r>
        <w:rPr>
          <w:rFonts w:ascii="Times New Roman" w:eastAsia="Times New Roman"/>
        </w:rPr>
        <w:t>2.2%</w:t>
      </w:r>
      <w:r>
        <w:t>，金银珠宝类下降</w:t>
      </w:r>
      <w:r>
        <w:rPr>
          <w:rFonts w:ascii="Times New Roman" w:eastAsia="Times New Roman"/>
        </w:rPr>
        <w:t>9.0%</w:t>
      </w:r>
      <w:r>
        <w:t>，日用品类增长</w:t>
      </w:r>
      <w:r>
        <w:rPr>
          <w:rFonts w:ascii="Times New Roman" w:eastAsia="Times New Roman"/>
        </w:rPr>
        <w:t>70.2%</w:t>
      </w:r>
      <w:r>
        <w:t>，服装、鞋帽、针纺织品类增长</w:t>
      </w:r>
      <w:r>
        <w:rPr>
          <w:rFonts w:ascii="Times New Roman" w:eastAsia="Times New Roman"/>
        </w:rPr>
        <w:t>6.9%</w:t>
      </w:r>
      <w:r>
        <w:t>，文化办公用品类下降</w:t>
      </w:r>
      <w:r>
        <w:rPr>
          <w:rFonts w:ascii="Times New Roman" w:eastAsia="Times New Roman"/>
        </w:rPr>
        <w:t>6.5%</w:t>
      </w:r>
      <w:r>
        <w:t>，汽车类下降</w:t>
      </w:r>
      <w:r>
        <w:rPr>
          <w:rFonts w:ascii="Times New Roman" w:eastAsia="Times New Roman"/>
        </w:rPr>
        <w:t>10.1%</w:t>
      </w:r>
      <w:r>
        <w:t>，家用电器和音像器材类增长</w:t>
      </w:r>
      <w:r>
        <w:rPr>
          <w:rFonts w:ascii="Times New Roman" w:eastAsia="Times New Roman"/>
        </w:rPr>
        <w:t>11.8%</w:t>
      </w:r>
      <w:r>
        <w:t>。</w:t>
      </w:r>
    </w:p>
    <w:p>
      <w:pPr>
        <w:pStyle w:val="3"/>
        <w:spacing w:line="355" w:lineRule="auto"/>
        <w:ind w:left="137" w:right="211" w:firstLine="420"/>
      </w:pPr>
      <w:r>
        <w:rPr>
          <w:spacing w:val="-7"/>
        </w:rPr>
        <w:t xml:space="preserve">全年一般货物进出口额 </w:t>
      </w:r>
      <w:r>
        <w:rPr>
          <w:rFonts w:ascii="Times New Roman" w:eastAsia="Times New Roman"/>
        </w:rPr>
        <w:t xml:space="preserve">9522.4 </w:t>
      </w:r>
      <w:r>
        <w:rPr>
          <w:spacing w:val="-7"/>
        </w:rPr>
        <w:t xml:space="preserve">万美元，比上年下降 </w:t>
      </w:r>
      <w:r>
        <w:rPr>
          <w:rFonts w:ascii="Times New Roman" w:eastAsia="Times New Roman"/>
        </w:rPr>
        <w:t>81.4%</w:t>
      </w:r>
      <w:r>
        <w:rPr>
          <w:spacing w:val="-8"/>
        </w:rPr>
        <w:t xml:space="preserve">，其中，出口 </w:t>
      </w:r>
      <w:r>
        <w:rPr>
          <w:rFonts w:ascii="Times New Roman" w:eastAsia="Times New Roman"/>
        </w:rPr>
        <w:t xml:space="preserve">5915.0 </w:t>
      </w:r>
      <w:r>
        <w:rPr>
          <w:spacing w:val="-8"/>
        </w:rPr>
        <w:t xml:space="preserve">万美元，下降 </w:t>
      </w:r>
      <w:r>
        <w:rPr>
          <w:rFonts w:ascii="Times New Roman" w:eastAsia="Times New Roman"/>
        </w:rPr>
        <w:t>26.6%</w:t>
      </w:r>
      <w:r>
        <w:t xml:space="preserve">； </w:t>
      </w:r>
      <w:r>
        <w:rPr>
          <w:spacing w:val="-18"/>
        </w:rPr>
        <w:t xml:space="preserve">进口 </w:t>
      </w:r>
      <w:r>
        <w:rPr>
          <w:rFonts w:ascii="Times New Roman" w:eastAsia="Times New Roman"/>
        </w:rPr>
        <w:t xml:space="preserve">3607.4 </w:t>
      </w:r>
      <w:r>
        <w:rPr>
          <w:spacing w:val="-11"/>
        </w:rPr>
        <w:t xml:space="preserve">万美元，下降 </w:t>
      </w:r>
      <w:r>
        <w:rPr>
          <w:rFonts w:ascii="Times New Roman" w:eastAsia="Times New Roman"/>
        </w:rPr>
        <w:t>91.6%</w:t>
      </w:r>
      <w:r>
        <w:t>。</w:t>
      </w:r>
    </w:p>
    <w:p>
      <w:pPr>
        <w:pStyle w:val="3"/>
        <w:ind w:left="558"/>
      </w:pPr>
      <w:r>
        <w:rPr>
          <w:spacing w:val="-7"/>
        </w:rPr>
        <w:t xml:space="preserve">居民消费价格比上年微涨 </w:t>
      </w:r>
      <w:r>
        <w:rPr>
          <w:rFonts w:ascii="Times New Roman" w:eastAsia="Times New Roman"/>
        </w:rPr>
        <w:t>0.4%</w:t>
      </w:r>
      <w:r>
        <w:rPr>
          <w:spacing w:val="-13"/>
        </w:rPr>
        <w:t xml:space="preserve">。其中，食品类价格下降 </w:t>
      </w:r>
      <w:r>
        <w:rPr>
          <w:rFonts w:ascii="Times New Roman" w:eastAsia="Times New Roman"/>
          <w:spacing w:val="-9"/>
        </w:rPr>
        <w:t>2.0%</w:t>
      </w:r>
      <w:r>
        <w:rPr>
          <w:spacing w:val="-8"/>
        </w:rPr>
        <w:t xml:space="preserve">，影响全市居民消费价格下降 </w:t>
      </w:r>
      <w:r>
        <w:rPr>
          <w:rFonts w:ascii="Times New Roman" w:eastAsia="Times New Roman"/>
        </w:rPr>
        <w:t xml:space="preserve">0.75 </w:t>
      </w:r>
      <w:r>
        <w:rPr>
          <w:spacing w:val="-2"/>
        </w:rPr>
        <w:t>个百分</w:t>
      </w:r>
    </w:p>
    <w:p>
      <w:pPr>
        <w:pStyle w:val="3"/>
        <w:spacing w:before="130"/>
        <w:ind w:left="137"/>
        <w:jc w:val="both"/>
      </w:pPr>
      <w:r>
        <w:t>点。</w:t>
      </w:r>
    </w:p>
    <w:p>
      <w:pPr>
        <w:pStyle w:val="2"/>
        <w:spacing w:before="20"/>
        <w:ind w:left="629" w:right="227"/>
        <w:jc w:val="center"/>
      </w:pPr>
      <w:r>
        <w:rPr>
          <w:rFonts w:ascii="Times New Roman" w:eastAsia="Times New Roman"/>
        </w:rPr>
        <w:t xml:space="preserve">2015 </w:t>
      </w:r>
      <w:r>
        <w:t>年居民消费价格比上年涨跌幅度</w:t>
      </w:r>
    </w:p>
    <w:tbl>
      <w:tblPr>
        <w:tblStyle w:val="8"/>
        <w:tblW w:w="0" w:type="auto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0"/>
        <w:gridCol w:w="3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20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4"/>
              <w:ind w:left="2888" w:right="286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指标</w:t>
            </w:r>
          </w:p>
        </w:tc>
        <w:tc>
          <w:tcPr>
            <w:tcW w:w="343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spacing w:before="104"/>
              <w:ind w:left="1182" w:right="1189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2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35" w:lineRule="exact"/>
              <w:ind w:left="14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居民消费价格</w:t>
            </w:r>
          </w:p>
        </w:tc>
        <w:tc>
          <w:tcPr>
            <w:tcW w:w="343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0"/>
              <w:spacing w:line="221" w:lineRule="exact"/>
              <w:ind w:right="444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2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18" w:lineRule="exact"/>
              <w:ind w:right="450"/>
              <w:rPr>
                <w:sz w:val="21"/>
              </w:rPr>
            </w:pPr>
            <w:r>
              <w:rPr>
                <w:sz w:val="21"/>
              </w:rPr>
              <w:t>-2.0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62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其中：粮食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44"/>
              <w:rPr>
                <w:sz w:val="21"/>
              </w:rPr>
            </w:pPr>
            <w:r>
              <w:rPr>
                <w:sz w:val="21"/>
              </w:rPr>
              <w:t>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8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肉禽及其制品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4" w:lineRule="exact"/>
              <w:ind w:right="450"/>
              <w:rPr>
                <w:sz w:val="21"/>
              </w:rPr>
            </w:pPr>
            <w:r>
              <w:rPr>
                <w:sz w:val="21"/>
              </w:rPr>
              <w:t>-5.6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蛋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50"/>
              <w:rPr>
                <w:sz w:val="21"/>
              </w:rPr>
            </w:pPr>
            <w:r>
              <w:rPr>
                <w:sz w:val="21"/>
              </w:rPr>
              <w:t>-4.5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水产品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50"/>
              <w:rPr>
                <w:sz w:val="21"/>
              </w:rPr>
            </w:pPr>
            <w:r>
              <w:rPr>
                <w:sz w:val="21"/>
              </w:rPr>
              <w:t>-1.8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44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菜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18" w:lineRule="exact"/>
              <w:ind w:right="450"/>
              <w:rPr>
                <w:sz w:val="21"/>
              </w:rPr>
            </w:pPr>
            <w:r>
              <w:rPr>
                <w:sz w:val="21"/>
              </w:rPr>
              <w:t>-4.0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43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烟酒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9" w:lineRule="exact"/>
              <w:ind w:right="444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衣着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44"/>
              <w:rPr>
                <w:sz w:val="21"/>
              </w:rPr>
            </w:pPr>
            <w:r>
              <w:rPr>
                <w:sz w:val="21"/>
              </w:rPr>
              <w:t>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8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家庭设备用品及维修服务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4" w:lineRule="exact"/>
              <w:ind w:right="444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医疗保健和个人用品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44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交通和通信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3" w:lineRule="exact"/>
              <w:ind w:right="450"/>
              <w:rPr>
                <w:sz w:val="21"/>
              </w:rPr>
            </w:pPr>
            <w:r>
              <w:rPr>
                <w:sz w:val="21"/>
              </w:rPr>
              <w:t>-2.1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220" w:type="dxa"/>
            <w:tcBorders>
              <w:right w:val="single" w:color="000000" w:sz="8" w:space="0"/>
            </w:tcBorders>
          </w:tcPr>
          <w:p>
            <w:pPr>
              <w:pStyle w:val="10"/>
              <w:spacing w:line="238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娱乐教育文化用品及服务</w:t>
            </w:r>
          </w:p>
        </w:tc>
        <w:tc>
          <w:tcPr>
            <w:tcW w:w="3437" w:type="dxa"/>
            <w:tcBorders>
              <w:left w:val="single" w:color="000000" w:sz="8" w:space="0"/>
            </w:tcBorders>
          </w:tcPr>
          <w:p>
            <w:pPr>
              <w:pStyle w:val="10"/>
              <w:spacing w:line="225" w:lineRule="exact"/>
              <w:ind w:right="444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20" w:type="dxa"/>
            <w:tcBorders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line="237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居住</w:t>
            </w:r>
          </w:p>
        </w:tc>
        <w:tc>
          <w:tcPr>
            <w:tcW w:w="3437" w:type="dxa"/>
            <w:tcBorders>
              <w:left w:val="single" w:color="000000" w:sz="8" w:space="0"/>
              <w:bottom w:val="single" w:color="000000" w:sz="12" w:space="0"/>
            </w:tcBorders>
          </w:tcPr>
          <w:p>
            <w:pPr>
              <w:pStyle w:val="10"/>
              <w:spacing w:line="223" w:lineRule="exact"/>
              <w:ind w:right="444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</w:tr>
    </w:tbl>
    <w:p>
      <w:pPr>
        <w:spacing w:before="200"/>
        <w:ind w:left="618"/>
        <w:rPr>
          <w:rFonts w:ascii="PMingLiU" w:eastAsia="PMingLiU"/>
          <w:sz w:val="24"/>
        </w:rPr>
      </w:pPr>
      <w:r>
        <w:rPr>
          <w:rFonts w:hint="eastAsia" w:ascii="PMingLiU" w:eastAsia="PMingLiU"/>
          <w:sz w:val="24"/>
        </w:rPr>
        <w:t>七、财政和金融</w:t>
      </w:r>
    </w:p>
    <w:p>
      <w:pPr>
        <w:pStyle w:val="3"/>
        <w:spacing w:before="249"/>
        <w:ind w:left="558"/>
      </w:pPr>
      <w:r>
        <w:t xml:space="preserve">财政收支下降。全口径财政收入 </w:t>
      </w:r>
      <w:r>
        <w:rPr>
          <w:rFonts w:ascii="Times New Roman" w:eastAsia="Times New Roman"/>
        </w:rPr>
        <w:t xml:space="preserve">283.0 </w:t>
      </w:r>
      <w:r>
        <w:t xml:space="preserve">亿元，比上年下降 </w:t>
      </w:r>
      <w:r>
        <w:rPr>
          <w:rFonts w:ascii="Times New Roman" w:eastAsia="Times New Roman"/>
        </w:rPr>
        <w:t>8.2%</w:t>
      </w:r>
      <w:r>
        <w:t xml:space="preserve">。地方财政收入 </w:t>
      </w:r>
      <w:r>
        <w:rPr>
          <w:rFonts w:ascii="Times New Roman" w:eastAsia="Times New Roman"/>
        </w:rPr>
        <w:t xml:space="preserve">83.1 </w:t>
      </w:r>
      <w:r>
        <w:t>亿元，比上年下降</w:t>
      </w:r>
    </w:p>
    <w:p>
      <w:pPr>
        <w:pStyle w:val="3"/>
        <w:spacing w:before="131" w:line="357" w:lineRule="auto"/>
        <w:ind w:left="137" w:right="213"/>
      </w:pPr>
      <w:r>
        <w:rPr>
          <w:rFonts w:ascii="Times New Roman" w:eastAsia="Times New Roman"/>
        </w:rPr>
        <w:t>3.0%</w:t>
      </w:r>
      <w:r>
        <w:rPr>
          <w:spacing w:val="-7"/>
        </w:rPr>
        <w:t xml:space="preserve">。公共财政预算收入 </w:t>
      </w:r>
      <w:r>
        <w:rPr>
          <w:rFonts w:ascii="Times New Roman" w:eastAsia="Times New Roman"/>
        </w:rPr>
        <w:t xml:space="preserve">75.0 </w:t>
      </w:r>
      <w:r>
        <w:rPr>
          <w:spacing w:val="-10"/>
        </w:rPr>
        <w:t xml:space="preserve">亿元，增长 </w:t>
      </w:r>
      <w:r>
        <w:rPr>
          <w:rFonts w:ascii="Times New Roman" w:eastAsia="Times New Roman"/>
        </w:rPr>
        <w:t>2.0%</w:t>
      </w:r>
      <w:r>
        <w:rPr>
          <w:spacing w:val="-8"/>
        </w:rPr>
        <w:t xml:space="preserve">。其中，税收收入 </w:t>
      </w:r>
      <w:r>
        <w:rPr>
          <w:rFonts w:ascii="Times New Roman" w:eastAsia="Times New Roman"/>
        </w:rPr>
        <w:t xml:space="preserve">61.8 </w:t>
      </w:r>
      <w:r>
        <w:rPr>
          <w:spacing w:val="-10"/>
        </w:rPr>
        <w:t xml:space="preserve">亿元，下降 </w:t>
      </w:r>
      <w:r>
        <w:rPr>
          <w:rFonts w:ascii="Times New Roman" w:eastAsia="Times New Roman"/>
        </w:rPr>
        <w:t>6.4%</w:t>
      </w:r>
      <w:r>
        <w:rPr>
          <w:spacing w:val="-3"/>
        </w:rPr>
        <w:t xml:space="preserve">。在税收收入中， </w:t>
      </w:r>
      <w:r>
        <w:rPr>
          <w:spacing w:val="-10"/>
        </w:rPr>
        <w:t xml:space="preserve">企业所得税增长 </w:t>
      </w:r>
      <w:r>
        <w:rPr>
          <w:rFonts w:ascii="Times New Roman" w:eastAsia="Times New Roman"/>
        </w:rPr>
        <w:t>2.2%</w:t>
      </w:r>
      <w:r>
        <w:rPr>
          <w:spacing w:val="-6"/>
        </w:rPr>
        <w:t xml:space="preserve">，个人所得税、增值税、资源税分别下降 </w:t>
      </w:r>
      <w:r>
        <w:rPr>
          <w:rFonts w:ascii="Times New Roman" w:eastAsia="Times New Roman"/>
        </w:rPr>
        <w:t>9.4%</w:t>
      </w:r>
      <w:r>
        <w:t>、</w:t>
      </w:r>
      <w:r>
        <w:rPr>
          <w:rFonts w:ascii="Times New Roman" w:eastAsia="Times New Roman"/>
        </w:rPr>
        <w:t>21.1%</w:t>
      </w:r>
      <w:r>
        <w:rPr>
          <w:spacing w:val="-27"/>
        </w:rPr>
        <w:t xml:space="preserve">和 </w:t>
      </w:r>
      <w:r>
        <w:rPr>
          <w:rFonts w:ascii="Times New Roman" w:eastAsia="Times New Roman"/>
        </w:rPr>
        <w:t>38.8%</w:t>
      </w:r>
      <w:r>
        <w:t>。</w:t>
      </w:r>
    </w:p>
    <w:p>
      <w:pPr>
        <w:pStyle w:val="3"/>
        <w:spacing w:line="357" w:lineRule="auto"/>
        <w:ind w:left="137" w:right="208" w:firstLine="420"/>
      </w:pPr>
      <w:r>
        <w:rPr>
          <w:spacing w:val="-8"/>
        </w:rPr>
        <w:t xml:space="preserve">地方财政支出 </w:t>
      </w:r>
      <w:r>
        <w:rPr>
          <w:rFonts w:ascii="Times New Roman" w:eastAsia="Times New Roman"/>
        </w:rPr>
        <w:t xml:space="preserve">95.8 </w:t>
      </w:r>
      <w:r>
        <w:rPr>
          <w:spacing w:val="-7"/>
        </w:rPr>
        <w:t xml:space="preserve">亿元，比上年下降 </w:t>
      </w:r>
      <w:r>
        <w:rPr>
          <w:rFonts w:ascii="Times New Roman" w:eastAsia="Times New Roman"/>
        </w:rPr>
        <w:t>8.1%</w:t>
      </w:r>
      <w:r>
        <w:rPr>
          <w:spacing w:val="-6"/>
        </w:rPr>
        <w:t xml:space="preserve">。其中，公共财政预算支出 </w:t>
      </w:r>
      <w:r>
        <w:rPr>
          <w:rFonts w:ascii="Times New Roman" w:eastAsia="Times New Roman"/>
        </w:rPr>
        <w:t xml:space="preserve">89.7 </w:t>
      </w:r>
      <w:r>
        <w:rPr>
          <w:spacing w:val="-9"/>
        </w:rPr>
        <w:t xml:space="preserve">亿元，下降 </w:t>
      </w:r>
      <w:r>
        <w:rPr>
          <w:rFonts w:ascii="Times New Roman" w:eastAsia="Times New Roman"/>
        </w:rPr>
        <w:t>4.5%</w:t>
      </w:r>
      <w:r>
        <w:rPr>
          <w:spacing w:val="-3"/>
        </w:rPr>
        <w:t xml:space="preserve">。其中， </w:t>
      </w:r>
      <w:r>
        <w:rPr>
          <w:spacing w:val="-4"/>
        </w:rPr>
        <w:t xml:space="preserve">教育和社会保障和就业增幅为 </w:t>
      </w:r>
      <w:r>
        <w:rPr>
          <w:rFonts w:ascii="Times New Roman" w:eastAsia="Times New Roman"/>
        </w:rPr>
        <w:t>3.7%</w:t>
      </w:r>
      <w:r>
        <w:rPr>
          <w:spacing w:val="-5"/>
        </w:rPr>
        <w:t xml:space="preserve">和 </w:t>
      </w:r>
      <w:r>
        <w:rPr>
          <w:rFonts w:ascii="Times New Roman" w:eastAsia="Times New Roman"/>
        </w:rPr>
        <w:t>7.8%</w:t>
      </w:r>
      <w:r>
        <w:rPr>
          <w:spacing w:val="-4"/>
        </w:rPr>
        <w:t xml:space="preserve">，交通运输、城乡社区事务、文化体育与传媒分别下降 </w:t>
      </w:r>
      <w:r>
        <w:rPr>
          <w:rFonts w:ascii="Times New Roman" w:eastAsia="Times New Roman"/>
        </w:rPr>
        <w:t>7.0%</w:t>
      </w:r>
      <w:r>
        <w:t>、</w:t>
      </w:r>
    </w:p>
    <w:p>
      <w:pPr>
        <w:pStyle w:val="3"/>
        <w:ind w:left="137"/>
      </w:pPr>
      <w:r>
        <w:rPr>
          <w:rFonts w:ascii="Times New Roman" w:eastAsia="Times New Roman"/>
        </w:rPr>
        <w:t>16.2%</w:t>
      </w:r>
      <w:r>
        <w:t>、</w:t>
      </w:r>
      <w:r>
        <w:rPr>
          <w:rFonts w:ascii="Times New Roman" w:eastAsia="Times New Roman"/>
        </w:rPr>
        <w:t>47.0%</w:t>
      </w:r>
      <w:r>
        <w:t>。</w:t>
      </w:r>
    </w:p>
    <w:p>
      <w:pPr>
        <w:tabs>
          <w:tab w:val="left" w:pos="8328"/>
        </w:tabs>
        <w:spacing w:before="145"/>
        <w:ind w:left="3647"/>
        <w:rPr>
          <w:sz w:val="21"/>
        </w:rPr>
      </w:pPr>
      <w:r>
        <w:rPr>
          <w:rFonts w:ascii="Times New Roman" w:eastAsia="Times New Roman"/>
          <w:sz w:val="24"/>
        </w:rPr>
        <w:t xml:space="preserve">2015 </w:t>
      </w:r>
      <w:r>
        <w:rPr>
          <w:rFonts w:hint="eastAsia" w:ascii="PMingLiU" w:eastAsia="PMingLiU"/>
          <w:sz w:val="24"/>
        </w:rPr>
        <w:t>年财政收入分项情况</w:t>
      </w:r>
      <w:r>
        <w:rPr>
          <w:rFonts w:hint="eastAsia" w:ascii="PMingLiU" w:eastAsia="PMingLiU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亿元</w:t>
      </w:r>
    </w:p>
    <w:p>
      <w:pPr>
        <w:rPr>
          <w:sz w:val="21"/>
        </w:rPr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1"/>
        <w:rPr>
          <w:sz w:val="8"/>
        </w:rPr>
      </w:pPr>
    </w:p>
    <w:tbl>
      <w:tblPr>
        <w:tblStyle w:val="8"/>
        <w:tblW w:w="0" w:type="auto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244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35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7"/>
              <w:ind w:left="1982" w:right="1964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主要指标</w:t>
            </w:r>
          </w:p>
        </w:tc>
        <w:tc>
          <w:tcPr>
            <w:tcW w:w="24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73"/>
              <w:ind w:left="477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绝对数（亿元）</w:t>
            </w:r>
          </w:p>
        </w:tc>
        <w:tc>
          <w:tcPr>
            <w:tcW w:w="24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37"/>
              <w:ind w:left="604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</w:t>
            </w:r>
            <w:r>
              <w:rPr>
                <w:sz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3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2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公共财政预算收入</w:t>
            </w:r>
          </w:p>
        </w:tc>
        <w:tc>
          <w:tcPr>
            <w:tcW w:w="24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6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75.0</w:t>
            </w:r>
          </w:p>
        </w:tc>
        <w:tc>
          <w:tcPr>
            <w:tcW w:w="244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46"/>
              <w:ind w:left="1114" w:right="672"/>
              <w:jc w:val="center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0"/>
              <w:spacing w:before="27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rFonts w:hint="eastAsia" w:ascii="宋体" w:eastAsia="宋体"/>
                <w:sz w:val="21"/>
              </w:rPr>
              <w:t>增值税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1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20.0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0"/>
              <w:spacing w:before="41"/>
              <w:ind w:left="1112" w:right="848"/>
              <w:jc w:val="center"/>
              <w:rPr>
                <w:sz w:val="21"/>
              </w:rPr>
            </w:pPr>
            <w:r>
              <w:rPr>
                <w:sz w:val="21"/>
              </w:rPr>
              <w:t>-21.1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0"/>
              <w:spacing w:before="31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营业税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0"/>
              <w:spacing w:before="45"/>
              <w:ind w:left="1114" w:right="749"/>
              <w:jc w:val="center"/>
              <w:rPr>
                <w:sz w:val="21"/>
              </w:rPr>
            </w:pPr>
            <w:r>
              <w:rPr>
                <w:sz w:val="21"/>
              </w:rPr>
              <w:t>-2.3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0"/>
              <w:spacing w:before="31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企业所得税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5.0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0"/>
              <w:spacing w:before="45"/>
              <w:ind w:left="1114" w:right="672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0"/>
              <w:spacing w:before="30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个人所得税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4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0"/>
              <w:spacing w:before="44"/>
              <w:ind w:left="1114" w:right="749"/>
              <w:jc w:val="center"/>
              <w:rPr>
                <w:sz w:val="21"/>
              </w:rPr>
            </w:pPr>
            <w:r>
              <w:rPr>
                <w:sz w:val="21"/>
              </w:rPr>
              <w:t>-9.4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0"/>
              <w:spacing w:before="31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资源税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0"/>
              <w:spacing w:before="45"/>
              <w:ind w:left="1112" w:right="848"/>
              <w:jc w:val="center"/>
              <w:rPr>
                <w:sz w:val="21"/>
              </w:rPr>
            </w:pPr>
            <w:r>
              <w:rPr>
                <w:sz w:val="21"/>
              </w:rPr>
              <w:t>-38.8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835" w:type="dxa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31"/>
              <w:ind w:left="566"/>
              <w:jc w:val="left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城市维护建设税</w:t>
            </w:r>
          </w:p>
        </w:tc>
        <w:tc>
          <w:tcPr>
            <w:tcW w:w="2444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8.9</w:t>
            </w:r>
          </w:p>
        </w:tc>
        <w:tc>
          <w:tcPr>
            <w:tcW w:w="2449" w:type="dxa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10"/>
              <w:spacing w:before="45"/>
              <w:ind w:left="1114" w:right="672"/>
              <w:jc w:val="center"/>
              <w:rPr>
                <w:sz w:val="21"/>
              </w:rPr>
            </w:pPr>
            <w:r>
              <w:rPr>
                <w:sz w:val="21"/>
              </w:rPr>
              <w:t>6.3</w:t>
            </w:r>
          </w:p>
        </w:tc>
      </w:tr>
    </w:tbl>
    <w:p>
      <w:pPr>
        <w:pStyle w:val="3"/>
        <w:spacing w:before="95" w:line="338" w:lineRule="auto"/>
        <w:ind w:left="137" w:right="210" w:firstLine="420"/>
        <w:jc w:val="both"/>
      </w:pPr>
      <w:r>
        <w:rPr>
          <w:spacing w:val="-6"/>
        </w:rPr>
        <w:t xml:space="preserve">年末辖区内银行业机构 </w:t>
      </w:r>
      <w:r>
        <w:rPr>
          <w:rFonts w:ascii="Times New Roman" w:eastAsia="Times New Roman"/>
        </w:rPr>
        <w:t xml:space="preserve">8 </w:t>
      </w:r>
      <w:r>
        <w:rPr>
          <w:spacing w:val="-5"/>
        </w:rPr>
        <w:t xml:space="preserve">家，金融机构各项人民币存款余额 </w:t>
      </w:r>
      <w:r>
        <w:rPr>
          <w:rFonts w:ascii="Times New Roman" w:eastAsia="Times New Roman"/>
        </w:rPr>
        <w:t xml:space="preserve">1286.8 </w:t>
      </w:r>
      <w:r>
        <w:rPr>
          <w:spacing w:val="-7"/>
        </w:rPr>
        <w:t xml:space="preserve">亿元，比年初增加 </w:t>
      </w:r>
      <w:r>
        <w:rPr>
          <w:rFonts w:ascii="Times New Roman" w:eastAsia="Times New Roman"/>
        </w:rPr>
        <w:t xml:space="preserve">129.9 </w:t>
      </w:r>
      <w:r>
        <w:rPr>
          <w:spacing w:val="-3"/>
        </w:rPr>
        <w:t>亿元，增</w:t>
      </w:r>
      <w:r>
        <w:rPr>
          <w:spacing w:val="-24"/>
        </w:rPr>
        <w:t xml:space="preserve">长 </w:t>
      </w:r>
      <w:r>
        <w:rPr>
          <w:rFonts w:ascii="Times New Roman" w:eastAsia="Times New Roman"/>
          <w:spacing w:val="-3"/>
        </w:rPr>
        <w:t>11.2</w:t>
      </w:r>
      <w:r>
        <w:rPr>
          <w:spacing w:val="-12"/>
        </w:rPr>
        <w:t xml:space="preserve">％。境内存款余额 </w:t>
      </w:r>
      <w:r>
        <w:rPr>
          <w:rFonts w:ascii="Times New Roman" w:eastAsia="Times New Roman"/>
        </w:rPr>
        <w:t xml:space="preserve">1098.3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  <w:spacing w:val="-6"/>
        </w:rPr>
        <w:t>12.1%</w:t>
      </w:r>
      <w:r>
        <w:rPr>
          <w:spacing w:val="-9"/>
        </w:rPr>
        <w:t xml:space="preserve">；境外存款余额 </w:t>
      </w:r>
      <w:r>
        <w:rPr>
          <w:rFonts w:ascii="Times New Roman" w:eastAsia="Times New Roman"/>
          <w:spacing w:val="-3"/>
        </w:rPr>
        <w:t xml:space="preserve">118.4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</w:rPr>
        <w:t>6.1%</w:t>
      </w:r>
      <w:r>
        <w:rPr>
          <w:spacing w:val="-7"/>
        </w:rPr>
        <w:t xml:space="preserve">。在境内存款中， </w:t>
      </w:r>
      <w:r>
        <w:rPr>
          <w:spacing w:val="-12"/>
        </w:rPr>
        <w:t xml:space="preserve">住户存款余额 </w:t>
      </w:r>
      <w:r>
        <w:rPr>
          <w:rFonts w:ascii="Times New Roman" w:eastAsia="Times New Roman"/>
        </w:rPr>
        <w:t xml:space="preserve">270.0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6.4%</w:t>
      </w:r>
      <w:r>
        <w:rPr>
          <w:spacing w:val="-8"/>
        </w:rPr>
        <w:t xml:space="preserve">；非金融企业存款余额 </w:t>
      </w:r>
      <w:r>
        <w:rPr>
          <w:rFonts w:ascii="Times New Roman" w:eastAsia="Times New Roman"/>
        </w:rPr>
        <w:t xml:space="preserve">635.6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42.1%</w:t>
      </w:r>
      <w:r>
        <w:t>。</w:t>
      </w:r>
    </w:p>
    <w:p>
      <w:pPr>
        <w:pStyle w:val="3"/>
        <w:spacing w:before="2"/>
        <w:ind w:left="558"/>
      </w:pPr>
      <w:r>
        <w:t xml:space="preserve">年末金融机构各项人民币贷款余额 </w:t>
      </w:r>
      <w:r>
        <w:rPr>
          <w:rFonts w:ascii="Times New Roman" w:eastAsia="Times New Roman"/>
        </w:rPr>
        <w:t xml:space="preserve">509.7 </w:t>
      </w:r>
      <w:r>
        <w:t xml:space="preserve">亿元，比年初增加 </w:t>
      </w:r>
      <w:r>
        <w:rPr>
          <w:rFonts w:ascii="Times New Roman" w:eastAsia="Times New Roman"/>
        </w:rPr>
        <w:t xml:space="preserve">87.6 </w:t>
      </w:r>
      <w:r>
        <w:t xml:space="preserve">亿元，增长 </w:t>
      </w:r>
      <w:r>
        <w:rPr>
          <w:rFonts w:ascii="Times New Roman" w:eastAsia="Times New Roman"/>
        </w:rPr>
        <w:t>20.7%</w:t>
      </w:r>
      <w:r>
        <w:t>。其中，住户贷款</w:t>
      </w:r>
    </w:p>
    <w:p>
      <w:pPr>
        <w:pStyle w:val="3"/>
        <w:spacing w:before="113"/>
        <w:ind w:left="137"/>
      </w:pPr>
      <w:r>
        <w:rPr>
          <w:rFonts w:ascii="Times New Roman" w:eastAsia="Times New Roman"/>
        </w:rPr>
        <w:t xml:space="preserve">25.0 </w:t>
      </w:r>
      <w:r>
        <w:t xml:space="preserve">亿元，增长 </w:t>
      </w:r>
      <w:r>
        <w:rPr>
          <w:rFonts w:ascii="Times New Roman" w:eastAsia="Times New Roman"/>
        </w:rPr>
        <w:t>33.1%</w:t>
      </w:r>
      <w:r>
        <w:t xml:space="preserve">；非金融企业及机关团体贷款 </w:t>
      </w:r>
      <w:r>
        <w:rPr>
          <w:rFonts w:ascii="Times New Roman" w:eastAsia="Times New Roman"/>
        </w:rPr>
        <w:t xml:space="preserve">484.7 </w:t>
      </w:r>
      <w:r>
        <w:t xml:space="preserve">亿元，增长 </w:t>
      </w:r>
      <w:r>
        <w:rPr>
          <w:rFonts w:ascii="Times New Roman" w:eastAsia="Times New Roman"/>
        </w:rPr>
        <w:t>21.7%</w:t>
      </w:r>
      <w:r>
        <w:t>。</w:t>
      </w:r>
    </w:p>
    <w:p>
      <w:pPr>
        <w:pStyle w:val="3"/>
        <w:spacing w:before="110"/>
        <w:ind w:left="558"/>
      </w:pPr>
      <w:r>
        <w:rPr>
          <w:spacing w:val="-7"/>
        </w:rPr>
        <w:t xml:space="preserve">年末辖区内保险业务机构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6"/>
        </w:rPr>
        <w:t xml:space="preserve">家。按业务性质分，财产险业务机构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8"/>
        </w:rPr>
        <w:t xml:space="preserve">家，寿险业务机构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"/>
        </w:rPr>
        <w:t>家。全年保险</w:t>
      </w:r>
    </w:p>
    <w:p>
      <w:pPr>
        <w:pStyle w:val="3"/>
        <w:spacing w:before="110"/>
        <w:ind w:left="137"/>
      </w:pPr>
      <w:r>
        <w:rPr>
          <w:spacing w:val="-8"/>
        </w:rPr>
        <w:t xml:space="preserve">公司各项保费收入 </w:t>
      </w:r>
      <w:r>
        <w:rPr>
          <w:rFonts w:ascii="Times New Roman" w:eastAsia="Times New Roman"/>
        </w:rPr>
        <w:t>15.6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8"/>
        </w:rPr>
        <w:t xml:space="preserve">亿元，比上年增长 </w:t>
      </w:r>
      <w:r>
        <w:rPr>
          <w:rFonts w:ascii="Times New Roman" w:eastAsia="Times New Roman"/>
        </w:rPr>
        <w:t>8.4%</w:t>
      </w:r>
      <w:r>
        <w:rPr>
          <w:spacing w:val="-25"/>
        </w:rPr>
        <w:t xml:space="preserve">。其中，财产险收入 </w:t>
      </w:r>
      <w:r>
        <w:rPr>
          <w:rFonts w:ascii="Times New Roman" w:eastAsia="Times New Roman"/>
        </w:rPr>
        <w:t>7.9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20"/>
        </w:rPr>
        <w:t xml:space="preserve">亿元，赔款金额 </w:t>
      </w:r>
      <w:r>
        <w:rPr>
          <w:rFonts w:ascii="Times New Roman" w:eastAsia="Times New Roman"/>
        </w:rPr>
        <w:t>2.6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24"/>
        </w:rPr>
        <w:t xml:space="preserve">亿元，下降 </w:t>
      </w:r>
      <w:r>
        <w:rPr>
          <w:rFonts w:ascii="Times New Roman" w:eastAsia="Times New Roman"/>
        </w:rPr>
        <w:t>4.7%</w:t>
      </w:r>
      <w:r>
        <w:t>；</w:t>
      </w:r>
    </w:p>
    <w:p>
      <w:pPr>
        <w:pStyle w:val="3"/>
        <w:spacing w:before="112"/>
        <w:ind w:left="137"/>
      </w:pPr>
      <w:r>
        <w:t xml:space="preserve">寿险收入 </w:t>
      </w:r>
      <w:r>
        <w:rPr>
          <w:rFonts w:ascii="Times New Roman" w:eastAsia="Times New Roman"/>
        </w:rPr>
        <w:t xml:space="preserve">9.2 </w:t>
      </w:r>
      <w:r>
        <w:t>亿元。</w:t>
      </w:r>
    </w:p>
    <w:p>
      <w:pPr>
        <w:pStyle w:val="3"/>
        <w:spacing w:before="110"/>
        <w:ind w:left="558"/>
      </w:pPr>
      <w:r>
        <w:rPr>
          <w:spacing w:val="-7"/>
        </w:rPr>
        <w:t xml:space="preserve">年末辖区内证券公司营业部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2"/>
        </w:rPr>
        <w:t xml:space="preserve">家，全年开户数为 </w:t>
      </w:r>
      <w:r>
        <w:rPr>
          <w:rFonts w:ascii="Times New Roman" w:eastAsia="Times New Roman"/>
        </w:rPr>
        <w:t>19846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1"/>
        </w:rPr>
        <w:t xml:space="preserve">户，证券交易额为 </w:t>
      </w:r>
      <w:r>
        <w:rPr>
          <w:rFonts w:ascii="Times New Roman" w:eastAsia="Times New Roman"/>
        </w:rPr>
        <w:t>1577.17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6"/>
        </w:rPr>
        <w:t>亿元。期货公司营业</w:t>
      </w:r>
    </w:p>
    <w:p>
      <w:pPr>
        <w:pStyle w:val="3"/>
        <w:spacing w:before="111"/>
        <w:ind w:left="137"/>
      </w:pPr>
      <w:r>
        <w:rPr>
          <w:spacing w:val="-23"/>
        </w:rPr>
        <w:t xml:space="preserve">部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3"/>
        </w:rPr>
        <w:t xml:space="preserve">家。取得经营许可证的融资性担保机构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7"/>
        </w:rPr>
        <w:t xml:space="preserve">家，注册资本共计 </w:t>
      </w:r>
      <w:r>
        <w:rPr>
          <w:rFonts w:ascii="Times New Roman" w:eastAsia="Times New Roman"/>
        </w:rPr>
        <w:t>5.52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4"/>
        </w:rPr>
        <w:t xml:space="preserve">亿元，全年担保业务发生额 </w:t>
      </w:r>
      <w:r>
        <w:rPr>
          <w:rFonts w:ascii="Times New Roman" w:eastAsia="Times New Roman"/>
        </w:rPr>
        <w:t>8.07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3"/>
        </w:rPr>
        <w:t>亿元，</w:t>
      </w:r>
    </w:p>
    <w:p>
      <w:pPr>
        <w:pStyle w:val="3"/>
        <w:spacing w:before="113"/>
        <w:ind w:left="137"/>
        <w:rPr>
          <w:rFonts w:ascii="Times New Roman" w:eastAsia="Times New Roman"/>
        </w:rPr>
      </w:pPr>
      <w:r>
        <w:rPr>
          <w:spacing w:val="-16"/>
        </w:rPr>
        <w:t xml:space="preserve">增长 </w:t>
      </w:r>
      <w:r>
        <w:rPr>
          <w:rFonts w:ascii="Times New Roman" w:eastAsia="Times New Roman"/>
          <w:spacing w:val="-8"/>
        </w:rPr>
        <w:t>173.69%</w:t>
      </w:r>
      <w:r>
        <w:rPr>
          <w:spacing w:val="-8"/>
        </w:rPr>
        <w:t xml:space="preserve">；年末担保责任余额 </w:t>
      </w:r>
      <w:r>
        <w:rPr>
          <w:rFonts w:ascii="Times New Roman" w:eastAsia="Times New Roman"/>
        </w:rPr>
        <w:t>7.87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8"/>
        </w:rPr>
        <w:t xml:space="preserve">亿元，增长 </w:t>
      </w:r>
      <w:r>
        <w:rPr>
          <w:rFonts w:ascii="Times New Roman" w:eastAsia="Times New Roman"/>
        </w:rPr>
        <w:t>38.71%</w:t>
      </w:r>
      <w:r>
        <w:rPr>
          <w:spacing w:val="-13"/>
        </w:rPr>
        <w:t xml:space="preserve">。小额贷款公司总数达到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4"/>
        </w:rPr>
        <w:t xml:space="preserve">家，注册资本共计 </w:t>
      </w:r>
      <w:r>
        <w:rPr>
          <w:rFonts w:ascii="Times New Roman" w:eastAsia="Times New Roman"/>
        </w:rPr>
        <w:t>5.65</w:t>
      </w:r>
    </w:p>
    <w:p>
      <w:pPr>
        <w:pStyle w:val="3"/>
        <w:spacing w:before="110"/>
        <w:ind w:left="137"/>
      </w:pPr>
      <w:r>
        <w:t xml:space="preserve">亿元，全年发放贷款 </w:t>
      </w:r>
      <w:r>
        <w:rPr>
          <w:rFonts w:ascii="Times New Roman" w:eastAsia="Times New Roman"/>
        </w:rPr>
        <w:t xml:space="preserve">6.06 </w:t>
      </w:r>
      <w:r>
        <w:t xml:space="preserve">亿元，减少 </w:t>
      </w:r>
      <w:r>
        <w:rPr>
          <w:rFonts w:ascii="Times New Roman" w:eastAsia="Times New Roman"/>
        </w:rPr>
        <w:t>14.16%</w:t>
      </w:r>
      <w:r>
        <w:t xml:space="preserve">，年末贷款余额为 </w:t>
      </w:r>
      <w:r>
        <w:rPr>
          <w:rFonts w:ascii="Times New Roman" w:eastAsia="Times New Roman"/>
        </w:rPr>
        <w:t xml:space="preserve">6.06 </w:t>
      </w:r>
      <w:r>
        <w:t xml:space="preserve">亿元，增长 </w:t>
      </w:r>
      <w:r>
        <w:rPr>
          <w:rFonts w:ascii="Times New Roman" w:eastAsia="Times New Roman"/>
        </w:rPr>
        <w:t>18.59%</w:t>
      </w:r>
      <w:r>
        <w:t>。</w:t>
      </w:r>
    </w:p>
    <w:p>
      <w:pPr>
        <w:pStyle w:val="3"/>
        <w:spacing w:before="5"/>
        <w:rPr>
          <w:sz w:val="18"/>
        </w:rPr>
      </w:pPr>
    </w:p>
    <w:p>
      <w:pPr>
        <w:pStyle w:val="2"/>
      </w:pPr>
      <w:r>
        <w:t>八、教育和科学技术</w:t>
      </w:r>
    </w:p>
    <w:p>
      <w:pPr>
        <w:pStyle w:val="3"/>
        <w:spacing w:before="232"/>
        <w:ind w:left="517" w:right="365"/>
        <w:jc w:val="center"/>
      </w:pPr>
      <w:r>
        <w:t xml:space="preserve">年末共有大中专院校 </w:t>
      </w:r>
      <w:r>
        <w:rPr>
          <w:rFonts w:ascii="Times New Roman" w:eastAsia="Times New Roman"/>
        </w:rPr>
        <w:t xml:space="preserve">3 </w:t>
      </w:r>
      <w:r>
        <w:t xml:space="preserve">所，普通中学 </w:t>
      </w:r>
      <w:r>
        <w:rPr>
          <w:rFonts w:ascii="Times New Roman" w:eastAsia="Times New Roman"/>
        </w:rPr>
        <w:t xml:space="preserve">19 </w:t>
      </w:r>
      <w:r>
        <w:t xml:space="preserve">所，普通小学 </w:t>
      </w:r>
      <w:r>
        <w:rPr>
          <w:rFonts w:ascii="Times New Roman" w:eastAsia="Times New Roman"/>
        </w:rPr>
        <w:t xml:space="preserve">29 </w:t>
      </w:r>
      <w:r>
        <w:t xml:space="preserve">所，幼儿园 </w:t>
      </w:r>
      <w:r>
        <w:rPr>
          <w:rFonts w:ascii="Times New Roman" w:eastAsia="Times New Roman"/>
        </w:rPr>
        <w:t xml:space="preserve">40 </w:t>
      </w:r>
      <w:r>
        <w:t xml:space="preserve">所，特殊教育学校 </w:t>
      </w:r>
      <w:r>
        <w:rPr>
          <w:rFonts w:ascii="Times New Roman" w:eastAsia="Times New Roman"/>
        </w:rPr>
        <w:t xml:space="preserve">1 </w:t>
      </w:r>
      <w:r>
        <w:t>所。</w:t>
      </w:r>
    </w:p>
    <w:p>
      <w:pPr>
        <w:tabs>
          <w:tab w:val="left" w:pos="9050"/>
        </w:tabs>
        <w:spacing w:before="80"/>
        <w:ind w:left="4129"/>
        <w:rPr>
          <w:sz w:val="21"/>
        </w:rPr>
      </w:pPr>
      <w:r>
        <w:rPr>
          <w:rFonts w:hint="eastAsia" w:ascii="PMingLiU" w:eastAsia="PMingLiU"/>
          <w:sz w:val="24"/>
        </w:rPr>
        <w:t>师生分布情况如下</w:t>
      </w:r>
      <w:r>
        <w:rPr>
          <w:rFonts w:hint="eastAsia" w:ascii="PMingLiU" w:eastAsia="PMingLiU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tbl>
      <w:tblPr>
        <w:tblStyle w:val="8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1428"/>
        <w:gridCol w:w="1430"/>
        <w:gridCol w:w="1427"/>
        <w:gridCol w:w="1430"/>
        <w:gridCol w:w="14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2616" w:type="dxa"/>
            <w:vMerge w:val="restart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4"/>
              <w:ind w:left="876" w:right="85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指标名称</w:t>
            </w:r>
          </w:p>
        </w:tc>
        <w:tc>
          <w:tcPr>
            <w:tcW w:w="142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4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在校生</w:t>
            </w:r>
          </w:p>
        </w:tc>
        <w:tc>
          <w:tcPr>
            <w:tcW w:w="143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4"/>
              <w:ind w:left="39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毕业生</w:t>
            </w:r>
          </w:p>
        </w:tc>
        <w:tc>
          <w:tcPr>
            <w:tcW w:w="142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14"/>
              <w:ind w:left="477" w:right="47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招生</w:t>
            </w:r>
          </w:p>
        </w:tc>
        <w:tc>
          <w:tcPr>
            <w:tcW w:w="2857" w:type="dxa"/>
            <w:gridSpan w:val="2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10"/>
              <w:jc w:val="left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189" w:lineRule="exact"/>
              <w:ind w:left="375" w:right="369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教职工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10"/>
              <w:spacing w:before="26"/>
              <w:ind w:right="49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1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5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大中专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9"/>
              <w:ind w:left="428" w:right="314"/>
              <w:jc w:val="center"/>
              <w:rPr>
                <w:sz w:val="21"/>
              </w:rPr>
            </w:pPr>
            <w:r>
              <w:rPr>
                <w:sz w:val="21"/>
              </w:rPr>
              <w:t>7748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9"/>
              <w:ind w:right="435"/>
              <w:rPr>
                <w:sz w:val="21"/>
              </w:rPr>
            </w:pPr>
            <w:r>
              <w:rPr>
                <w:sz w:val="21"/>
              </w:rPr>
              <w:t>2064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9"/>
              <w:ind w:right="434"/>
              <w:rPr>
                <w:sz w:val="21"/>
              </w:rPr>
            </w:pPr>
            <w:r>
              <w:rPr>
                <w:sz w:val="21"/>
              </w:rPr>
              <w:t>3089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9"/>
              <w:ind w:left="375" w:right="149"/>
              <w:jc w:val="center"/>
              <w:rPr>
                <w:sz w:val="21"/>
              </w:rPr>
            </w:pPr>
            <w:r>
              <w:rPr>
                <w:sz w:val="21"/>
              </w:rPr>
              <w:t>982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pStyle w:val="10"/>
              <w:spacing w:before="19"/>
              <w:ind w:right="439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6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普通中学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left="428" w:right="419"/>
              <w:jc w:val="center"/>
              <w:rPr>
                <w:sz w:val="21"/>
              </w:rPr>
            </w:pPr>
            <w:r>
              <w:rPr>
                <w:sz w:val="21"/>
              </w:rPr>
              <w:t>25546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right="435"/>
              <w:rPr>
                <w:sz w:val="21"/>
              </w:rPr>
            </w:pPr>
            <w:r>
              <w:rPr>
                <w:sz w:val="21"/>
              </w:rPr>
              <w:t>8092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right="434"/>
              <w:rPr>
                <w:sz w:val="21"/>
              </w:rPr>
            </w:pPr>
            <w:r>
              <w:rPr>
                <w:sz w:val="21"/>
              </w:rPr>
              <w:t>8372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0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2869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10"/>
              <w:spacing w:before="20"/>
              <w:ind w:right="439"/>
              <w:rPr>
                <w:sz w:val="21"/>
              </w:rPr>
            </w:pPr>
            <w:r>
              <w:rPr>
                <w:sz w:val="21"/>
              </w:rPr>
              <w:t>2454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11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普通小学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5"/>
              <w:ind w:left="428" w:right="419"/>
              <w:jc w:val="center"/>
              <w:rPr>
                <w:sz w:val="21"/>
              </w:rPr>
            </w:pPr>
            <w:r>
              <w:rPr>
                <w:sz w:val="21"/>
              </w:rPr>
              <w:t>23773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5"/>
              <w:ind w:right="435"/>
              <w:rPr>
                <w:sz w:val="21"/>
              </w:rPr>
            </w:pPr>
            <w:r>
              <w:rPr>
                <w:sz w:val="21"/>
              </w:rPr>
              <w:t>3673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5"/>
              <w:ind w:right="434"/>
              <w:rPr>
                <w:sz w:val="21"/>
              </w:rPr>
            </w:pPr>
            <w:r>
              <w:rPr>
                <w:sz w:val="21"/>
              </w:rPr>
              <w:t>4047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25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2072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10"/>
              <w:spacing w:before="25"/>
              <w:ind w:right="439"/>
              <w:rPr>
                <w:sz w:val="21"/>
              </w:rPr>
            </w:pPr>
            <w:r>
              <w:rPr>
                <w:sz w:val="21"/>
              </w:rPr>
              <w:t>1862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16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10"/>
              <w:spacing w:before="11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幼儿园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25"/>
              <w:ind w:left="428" w:right="419"/>
              <w:jc w:val="center"/>
              <w:rPr>
                <w:sz w:val="21"/>
              </w:rPr>
            </w:pPr>
            <w:r>
              <w:rPr>
                <w:sz w:val="21"/>
              </w:rPr>
              <w:t>12873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25"/>
              <w:ind w:right="435"/>
              <w:rPr>
                <w:sz w:val="21"/>
              </w:rPr>
            </w:pPr>
            <w:r>
              <w:rPr>
                <w:sz w:val="21"/>
              </w:rPr>
              <w:t>3700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25"/>
              <w:ind w:right="434"/>
              <w:rPr>
                <w:sz w:val="21"/>
              </w:rPr>
            </w:pPr>
            <w:r>
              <w:rPr>
                <w:sz w:val="21"/>
              </w:rPr>
              <w:t>4759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25"/>
              <w:ind w:left="375" w:right="247"/>
              <w:jc w:val="center"/>
              <w:rPr>
                <w:sz w:val="21"/>
              </w:rPr>
            </w:pPr>
            <w:r>
              <w:rPr>
                <w:sz w:val="21"/>
              </w:rPr>
              <w:t>1134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right w:val="nil"/>
            </w:tcBorders>
          </w:tcPr>
          <w:p>
            <w:pPr>
              <w:pStyle w:val="10"/>
              <w:spacing w:before="25"/>
              <w:ind w:right="439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</w:tr>
    </w:tbl>
    <w:p>
      <w:pPr>
        <w:pStyle w:val="3"/>
        <w:spacing w:before="88" w:line="357" w:lineRule="auto"/>
        <w:ind w:left="137" w:right="208" w:firstLine="420"/>
        <w:jc w:val="both"/>
      </w:pPr>
      <w:r>
        <w:rPr>
          <w:spacing w:val="-6"/>
        </w:rPr>
        <w:t xml:space="preserve">小学生入学率、巩固率 </w:t>
      </w:r>
      <w:r>
        <w:rPr>
          <w:rFonts w:ascii="Times New Roman" w:eastAsia="Times New Roman"/>
        </w:rPr>
        <w:t>100%</w:t>
      </w:r>
      <w:r>
        <w:rPr>
          <w:spacing w:val="-7"/>
        </w:rPr>
        <w:t xml:space="preserve">；初中入学率 </w:t>
      </w:r>
      <w:r>
        <w:rPr>
          <w:rFonts w:ascii="Times New Roman" w:eastAsia="Times New Roman"/>
        </w:rPr>
        <w:t>100%</w:t>
      </w:r>
      <w:r>
        <w:rPr>
          <w:spacing w:val="-6"/>
        </w:rPr>
        <w:t xml:space="preserve">，巩固率 </w:t>
      </w:r>
      <w:r>
        <w:rPr>
          <w:rFonts w:ascii="Times New Roman" w:eastAsia="Times New Roman"/>
        </w:rPr>
        <w:t>99.9%</w:t>
      </w:r>
      <w:r>
        <w:rPr>
          <w:spacing w:val="-6"/>
        </w:rPr>
        <w:t xml:space="preserve">，毕业合格率 </w:t>
      </w:r>
      <w:r>
        <w:rPr>
          <w:rFonts w:ascii="Times New Roman" w:eastAsia="Times New Roman"/>
        </w:rPr>
        <w:t>98%</w:t>
      </w:r>
      <w:r>
        <w:rPr>
          <w:spacing w:val="-3"/>
        </w:rPr>
        <w:t>以上；普通高中学</w:t>
      </w:r>
      <w:r>
        <w:rPr>
          <w:spacing w:val="-7"/>
        </w:rPr>
        <w:t xml:space="preserve">业水平考试合格率 </w:t>
      </w:r>
      <w:r>
        <w:rPr>
          <w:rFonts w:ascii="Times New Roman" w:eastAsia="Times New Roman"/>
        </w:rPr>
        <w:t>91.86%</w:t>
      </w:r>
      <w:r>
        <w:rPr>
          <w:spacing w:val="-8"/>
        </w:rPr>
        <w:t xml:space="preserve">。普通高考民汉综合上线率 </w:t>
      </w:r>
      <w:r>
        <w:rPr>
          <w:rFonts w:ascii="Times New Roman" w:eastAsia="Times New Roman"/>
        </w:rPr>
        <w:t>99.31%</w:t>
      </w:r>
      <w:r>
        <w:rPr>
          <w:spacing w:val="-7"/>
        </w:rPr>
        <w:t>。教师学历合格率、义务教育巩固率、高中教</w:t>
      </w:r>
      <w:r>
        <w:rPr>
          <w:spacing w:val="-5"/>
        </w:rPr>
        <w:t>育普及率等教育教学指标，均名列全疆各地、州</w:t>
      </w:r>
      <w:r>
        <w:rPr>
          <w:spacing w:val="-3"/>
        </w:rPr>
        <w:t>（</w:t>
      </w:r>
      <w:r>
        <w:t>市）</w:t>
      </w:r>
      <w:r>
        <w:rPr>
          <w:spacing w:val="-2"/>
        </w:rPr>
        <w:t>前茅。</w:t>
      </w:r>
    </w:p>
    <w:p>
      <w:pPr>
        <w:pStyle w:val="3"/>
        <w:spacing w:line="266" w:lineRule="exact"/>
        <w:ind w:left="558"/>
      </w:pPr>
      <w:r>
        <w:rPr>
          <w:spacing w:val="-5"/>
        </w:rPr>
        <w:t xml:space="preserve">在全市中小学中，已有自治区级示范高中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20"/>
        </w:rPr>
        <w:t xml:space="preserve"> </w:t>
      </w:r>
      <w:r>
        <w:rPr>
          <w:spacing w:val="-6"/>
        </w:rPr>
        <w:t xml:space="preserve">所，市级示范学校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20"/>
        </w:rPr>
        <w:t xml:space="preserve"> </w:t>
      </w:r>
      <w:r>
        <w:rPr>
          <w:spacing w:val="-7"/>
        </w:rPr>
        <w:t xml:space="preserve">所，规范化学校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3"/>
        </w:rPr>
        <w:t>所，自治区级德</w:t>
      </w:r>
    </w:p>
    <w:p>
      <w:pPr>
        <w:pStyle w:val="3"/>
        <w:spacing w:before="132"/>
        <w:ind w:left="137"/>
      </w:pPr>
      <w:r>
        <w:rPr>
          <w:spacing w:val="-8"/>
        </w:rPr>
        <w:t xml:space="preserve">育示范学校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6"/>
        </w:rPr>
        <w:t xml:space="preserve">所，市级德育示范学校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6"/>
        </w:rPr>
        <w:t xml:space="preserve">所、市级德育达标学校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9"/>
        </w:rPr>
        <w:t xml:space="preserve">所。在全市 </w:t>
      </w:r>
      <w:r>
        <w:rPr>
          <w:rFonts w:ascii="Times New Roman" w:eastAsia="Times New Roman"/>
        </w:rPr>
        <w:t>39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3"/>
        </w:rPr>
        <w:t>所幼儿园中，已有自治</w:t>
      </w:r>
    </w:p>
    <w:p>
      <w:pPr>
        <w:pStyle w:val="3"/>
        <w:spacing w:before="130"/>
        <w:ind w:left="137"/>
      </w:pPr>
      <w:r>
        <w:rPr>
          <w:spacing w:val="-8"/>
        </w:rPr>
        <w:t xml:space="preserve">区级示范性幼儿园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7"/>
        </w:rPr>
        <w:t xml:space="preserve">所、市级示范性幼儿园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8"/>
        </w:rPr>
        <w:t xml:space="preserve">所、规范化幼儿园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4"/>
        </w:rPr>
        <w:t>所。全市中小学幼儿园中，已有市级特</w:t>
      </w:r>
    </w:p>
    <w:p>
      <w:pPr>
        <w:pStyle w:val="3"/>
        <w:spacing w:before="131"/>
        <w:ind w:left="137"/>
      </w:pPr>
      <w:r>
        <w:t xml:space="preserve">色学校 </w:t>
      </w:r>
      <w:r>
        <w:rPr>
          <w:rFonts w:ascii="Times New Roman" w:eastAsia="Times New Roman"/>
        </w:rPr>
        <w:t xml:space="preserve">31 </w:t>
      </w:r>
      <w:r>
        <w:t>所。</w:t>
      </w:r>
    </w:p>
    <w:p>
      <w:pPr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6"/>
        <w:rPr>
          <w:sz w:val="10"/>
        </w:rPr>
      </w:pPr>
    </w:p>
    <w:p>
      <w:pPr>
        <w:pStyle w:val="3"/>
        <w:spacing w:before="78"/>
        <w:ind w:left="558"/>
      </w:pPr>
      <w:r>
        <w:rPr>
          <w:rFonts w:ascii="Times New Roman" w:eastAsia="Times New Roman"/>
        </w:rPr>
        <w:t>2015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2"/>
        </w:rPr>
        <w:t>年，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3"/>
        </w:rPr>
        <w:t>家企业申报高新技术企业，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15"/>
        </w:rPr>
        <w:t xml:space="preserve"> </w:t>
      </w:r>
      <w:r>
        <w:rPr>
          <w:spacing w:val="-5"/>
        </w:rPr>
        <w:t xml:space="preserve">家高新技术企业复审，目前，全市共有高新技术企业 </w:t>
      </w:r>
      <w:r>
        <w:rPr>
          <w:rFonts w:ascii="Times New Roman" w:eastAsia="Times New Roman"/>
        </w:rPr>
        <w:t>33</w:t>
      </w:r>
      <w:r>
        <w:rPr>
          <w:rFonts w:ascii="Times New Roman" w:eastAsia="Times New Roman"/>
          <w:spacing w:val="15"/>
        </w:rPr>
        <w:t xml:space="preserve"> </w:t>
      </w:r>
      <w:r>
        <w:t>家。</w:t>
      </w:r>
    </w:p>
    <w:p>
      <w:pPr>
        <w:pStyle w:val="3"/>
        <w:spacing w:before="130"/>
        <w:ind w:left="137"/>
      </w:pPr>
      <w:r>
        <w:rPr>
          <w:spacing w:val="-18"/>
        </w:rPr>
        <w:t xml:space="preserve">有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3"/>
        </w:rPr>
        <w:t>项科技成果荣获自治区科技进步奖，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-5"/>
        </w:rPr>
        <w:t xml:space="preserve">项科技成果获市级科技进步奖。全年申请专利 </w:t>
      </w:r>
      <w:r>
        <w:rPr>
          <w:rFonts w:ascii="Times New Roman" w:eastAsia="Times New Roman"/>
        </w:rPr>
        <w:t>743</w:t>
      </w:r>
      <w:r>
        <w:rPr>
          <w:rFonts w:ascii="Times New Roman" w:eastAsia="Times New Roman"/>
          <w:spacing w:val="15"/>
        </w:rPr>
        <w:t xml:space="preserve"> </w:t>
      </w:r>
      <w:r>
        <w:rPr>
          <w:spacing w:val="-3"/>
        </w:rPr>
        <w:t>件，其中，</w:t>
      </w:r>
    </w:p>
    <w:p>
      <w:pPr>
        <w:pStyle w:val="3"/>
        <w:spacing w:before="131" w:line="357" w:lineRule="auto"/>
        <w:ind w:left="137" w:right="208"/>
      </w:pPr>
      <w:r>
        <w:rPr>
          <w:spacing w:val="-11"/>
        </w:rPr>
        <w:t xml:space="preserve">发明专利 </w:t>
      </w:r>
      <w:r>
        <w:rPr>
          <w:rFonts w:ascii="Times New Roman" w:eastAsia="Times New Roman"/>
        </w:rPr>
        <w:t xml:space="preserve">224 </w:t>
      </w:r>
      <w:r>
        <w:rPr>
          <w:spacing w:val="-12"/>
        </w:rPr>
        <w:t xml:space="preserve">件；授权专利 </w:t>
      </w:r>
      <w:r>
        <w:rPr>
          <w:rFonts w:ascii="Times New Roman" w:eastAsia="Times New Roman"/>
        </w:rPr>
        <w:t xml:space="preserve">531 </w:t>
      </w:r>
      <w:r>
        <w:rPr>
          <w:spacing w:val="-12"/>
        </w:rPr>
        <w:t xml:space="preserve">件，其中，发明专利 </w:t>
      </w:r>
      <w:r>
        <w:rPr>
          <w:rFonts w:ascii="Times New Roman" w:eastAsia="Times New Roman"/>
        </w:rPr>
        <w:t xml:space="preserve">71 </w:t>
      </w:r>
      <w:r>
        <w:rPr>
          <w:spacing w:val="-8"/>
        </w:rPr>
        <w:t>件。</w:t>
      </w:r>
      <w:r>
        <w:rPr>
          <w:rFonts w:ascii="Times New Roman" w:eastAsia="Times New Roman"/>
        </w:rPr>
        <w:t xml:space="preserve">2015 </w:t>
      </w:r>
      <w:r>
        <w:rPr>
          <w:spacing w:val="-26"/>
        </w:rPr>
        <w:t xml:space="preserve">年 </w:t>
      </w:r>
      <w:r>
        <w:rPr>
          <w:rFonts w:ascii="Times New Roman" w:eastAsia="Times New Roman"/>
        </w:rPr>
        <w:t xml:space="preserve">2 </w:t>
      </w:r>
      <w:r>
        <w:rPr>
          <w:spacing w:val="-5"/>
        </w:rPr>
        <w:t>月，我市农业综合开发区被科技部认</w:t>
      </w:r>
      <w:r>
        <w:rPr>
          <w:spacing w:val="-4"/>
        </w:rPr>
        <w:t>定为国家农业科技园区，我市现代农业发展取得新突破。</w:t>
      </w:r>
    </w:p>
    <w:p>
      <w:pPr>
        <w:pStyle w:val="2"/>
        <w:spacing w:before="124"/>
      </w:pPr>
      <w:r>
        <w:t>九、文化、卫生和体育</w:t>
      </w:r>
    </w:p>
    <w:p>
      <w:pPr>
        <w:pStyle w:val="3"/>
        <w:spacing w:before="237"/>
        <w:ind w:left="558"/>
      </w:pPr>
      <w:r>
        <w:rPr>
          <w:spacing w:val="-5"/>
        </w:rPr>
        <w:t xml:space="preserve">文化卫生体育服务水平提高。年末拥有市级文化馆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6"/>
        </w:rPr>
        <w:t xml:space="preserve">座，展览馆、图书馆各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6"/>
        </w:rPr>
        <w:t xml:space="preserve">座，市歌舞团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2"/>
        </w:rPr>
        <w:t>个，广</w:t>
      </w:r>
    </w:p>
    <w:p>
      <w:pPr>
        <w:pStyle w:val="3"/>
        <w:spacing w:before="110"/>
        <w:ind w:left="137"/>
      </w:pPr>
      <w:r>
        <w:rPr>
          <w:spacing w:val="-16"/>
        </w:rPr>
        <w:t xml:space="preserve">播电台、电视台各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3"/>
        </w:rPr>
        <w:t xml:space="preserve">座，中短波广播发射和转播台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3"/>
        </w:rPr>
        <w:t xml:space="preserve">座、调频发射台和转播台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5"/>
        </w:rPr>
        <w:t xml:space="preserve">座，广播人口覆盖率 </w:t>
      </w:r>
      <w:r>
        <w:rPr>
          <w:rFonts w:ascii="Times New Roman" w:eastAsia="Times New Roman"/>
        </w:rPr>
        <w:t>99.0%</w:t>
      </w:r>
      <w:r>
        <w:t>，</w:t>
      </w:r>
    </w:p>
    <w:p>
      <w:pPr>
        <w:pStyle w:val="3"/>
        <w:spacing w:before="113"/>
        <w:ind w:left="137"/>
      </w:pPr>
      <w:r>
        <w:rPr>
          <w:spacing w:val="-8"/>
        </w:rPr>
        <w:t xml:space="preserve">电视人口覆盖率 </w:t>
      </w:r>
      <w:r>
        <w:rPr>
          <w:rFonts w:ascii="Times New Roman" w:eastAsia="Times New Roman"/>
        </w:rPr>
        <w:t>99.0%</w:t>
      </w:r>
      <w:r>
        <w:rPr>
          <w:spacing w:val="-7"/>
        </w:rPr>
        <w:t xml:space="preserve">。市图书馆全年接待读者 </w:t>
      </w:r>
      <w:r>
        <w:rPr>
          <w:rFonts w:ascii="Times New Roman" w:eastAsia="Times New Roman"/>
        </w:rPr>
        <w:t xml:space="preserve">24.6 </w:t>
      </w:r>
      <w:r>
        <w:rPr>
          <w:spacing w:val="-8"/>
        </w:rPr>
        <w:t xml:space="preserve">万人次，借阅书刊 </w:t>
      </w:r>
      <w:r>
        <w:rPr>
          <w:rFonts w:ascii="Times New Roman" w:eastAsia="Times New Roman"/>
        </w:rPr>
        <w:t xml:space="preserve">23.3 </w:t>
      </w:r>
      <w:r>
        <w:rPr>
          <w:spacing w:val="-8"/>
        </w:rPr>
        <w:t xml:space="preserve">万册次，办理借阅证 </w:t>
      </w:r>
      <w:r>
        <w:rPr>
          <w:rFonts w:ascii="Times New Roman" w:eastAsia="Times New Roman"/>
        </w:rPr>
        <w:t xml:space="preserve">5308 </w:t>
      </w:r>
      <w:r>
        <w:t>个，</w:t>
      </w:r>
    </w:p>
    <w:p>
      <w:pPr>
        <w:pStyle w:val="3"/>
        <w:spacing w:before="110" w:line="338" w:lineRule="auto"/>
        <w:ind w:left="137" w:right="143"/>
      </w:pPr>
      <w:r>
        <w:t xml:space="preserve">累计 </w:t>
      </w:r>
      <w:r>
        <w:rPr>
          <w:rFonts w:ascii="Times New Roman" w:eastAsia="Times New Roman"/>
        </w:rPr>
        <w:t xml:space="preserve">54249 </w:t>
      </w:r>
      <w:r>
        <w:t xml:space="preserve">个。邮政局全年订阅报纸 </w:t>
      </w:r>
      <w:r>
        <w:rPr>
          <w:rFonts w:ascii="Times New Roman" w:eastAsia="Times New Roman"/>
        </w:rPr>
        <w:t xml:space="preserve">1392 </w:t>
      </w:r>
      <w:r>
        <w:t xml:space="preserve">万份、杂志 </w:t>
      </w:r>
      <w:r>
        <w:rPr>
          <w:rFonts w:ascii="Times New Roman" w:eastAsia="Times New Roman"/>
        </w:rPr>
        <w:t xml:space="preserve">72 </w:t>
      </w:r>
      <w:r>
        <w:t>万册。国家公共文化服务体系示范区创建工作进展顺利，举办了新疆国际民族舞蹈节等一系列大型文体活动，群众多层次、多元化的文体需求得到满足。</w:t>
      </w:r>
    </w:p>
    <w:p>
      <w:pPr>
        <w:pStyle w:val="3"/>
        <w:spacing w:before="2"/>
        <w:ind w:left="558"/>
        <w:rPr>
          <w:rFonts w:ascii="Times New Roman" w:eastAsia="Times New Roman"/>
        </w:rPr>
      </w:pPr>
      <w:r>
        <w:rPr>
          <w:spacing w:val="-3"/>
        </w:rPr>
        <w:t>年末全市共有卫生机构（</w:t>
      </w:r>
      <w:r>
        <w:rPr>
          <w:spacing w:val="-1"/>
        </w:rPr>
        <w:t>不含兵团</w:t>
      </w:r>
      <w:r>
        <w:t>）</w:t>
      </w:r>
      <w:r>
        <w:rPr>
          <w:rFonts w:ascii="Times New Roman" w:eastAsia="Times New Roman"/>
        </w:rPr>
        <w:t>123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9"/>
        </w:rPr>
        <w:t xml:space="preserve">个，拥有床位 </w:t>
      </w:r>
      <w:r>
        <w:rPr>
          <w:rFonts w:ascii="Times New Roman" w:eastAsia="Times New Roman"/>
        </w:rPr>
        <w:t>1564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8"/>
        </w:rPr>
        <w:t xml:space="preserve">张，卫生技术人员 </w:t>
      </w:r>
      <w:r>
        <w:rPr>
          <w:rFonts w:ascii="Times New Roman" w:eastAsia="Times New Roman"/>
        </w:rPr>
        <w:t>4461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9"/>
        </w:rPr>
        <w:t xml:space="preserve">人。其中，医院 </w:t>
      </w:r>
      <w:r>
        <w:rPr>
          <w:rFonts w:ascii="Times New Roman" w:eastAsia="Times New Roman"/>
        </w:rPr>
        <w:t>7</w:t>
      </w:r>
    </w:p>
    <w:p>
      <w:pPr>
        <w:pStyle w:val="3"/>
        <w:spacing w:before="110"/>
        <w:ind w:left="137"/>
      </w:pPr>
      <w:r>
        <w:rPr>
          <w:spacing w:val="-16"/>
        </w:rPr>
        <w:t xml:space="preserve">个，床位 </w:t>
      </w:r>
      <w:r>
        <w:rPr>
          <w:rFonts w:ascii="Times New Roman" w:eastAsia="Times New Roman"/>
        </w:rPr>
        <w:t>1547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9"/>
        </w:rPr>
        <w:t>张；社区卫生服务中心</w:t>
      </w:r>
      <w:r>
        <w:rPr>
          <w:spacing w:val="-3"/>
        </w:rPr>
        <w:t>（</w:t>
      </w:r>
      <w:r>
        <w:t>站</w:t>
      </w:r>
      <w:r>
        <w:rPr>
          <w:spacing w:val="-9"/>
        </w:rPr>
        <w:t>）</w:t>
      </w:r>
      <w:r>
        <w:rPr>
          <w:rFonts w:ascii="Times New Roman" w:eastAsia="Times New Roman"/>
          <w:spacing w:val="-9"/>
        </w:rPr>
        <w:t>37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0"/>
        </w:rPr>
        <w:t xml:space="preserve">个；疾病预防控制中心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1"/>
        </w:rPr>
        <w:t xml:space="preserve">个。乡镇卫生院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6"/>
        </w:rPr>
        <w:t xml:space="preserve">个，床位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2"/>
        </w:rPr>
        <w:t xml:space="preserve"> </w:t>
      </w:r>
      <w:r>
        <w:t>张，</w:t>
      </w:r>
    </w:p>
    <w:p>
      <w:pPr>
        <w:pStyle w:val="3"/>
        <w:spacing w:before="110" w:line="340" w:lineRule="auto"/>
        <w:ind w:left="137" w:right="208"/>
      </w:pPr>
      <w:r>
        <w:rPr>
          <w:spacing w:val="-8"/>
        </w:rPr>
        <w:t xml:space="preserve">卫生技术人员 </w:t>
      </w:r>
      <w:r>
        <w:rPr>
          <w:rFonts w:ascii="Times New Roman" w:eastAsia="Times New Roman"/>
        </w:rPr>
        <w:t xml:space="preserve">15 </w:t>
      </w:r>
      <w:r>
        <w:rPr>
          <w:spacing w:val="-10"/>
        </w:rPr>
        <w:t xml:space="preserve">人。建立了 </w:t>
      </w:r>
      <w:r>
        <w:rPr>
          <w:rFonts w:ascii="Times New Roman" w:eastAsia="Times New Roman"/>
        </w:rPr>
        <w:t xml:space="preserve">96565 </w:t>
      </w:r>
      <w:r>
        <w:rPr>
          <w:spacing w:val="-5"/>
        </w:rPr>
        <w:t>预约诊疗系统，进一步方便了群众就医。重大疾病预防控制工作继续加</w:t>
      </w:r>
      <w:r>
        <w:rPr>
          <w:spacing w:val="-4"/>
        </w:rPr>
        <w:t>强，食品安全溯源体系初具成效。</w:t>
      </w:r>
    </w:p>
    <w:p>
      <w:pPr>
        <w:pStyle w:val="3"/>
        <w:spacing w:before="11" w:line="357" w:lineRule="auto"/>
        <w:ind w:left="137" w:right="208" w:firstLine="420"/>
      </w:pPr>
      <w:r>
        <w:rPr>
          <w:spacing w:val="-11"/>
        </w:rPr>
        <w:t xml:space="preserve">全市共有 </w:t>
      </w:r>
      <w:r>
        <w:rPr>
          <w:rFonts w:ascii="Times New Roman" w:eastAsia="Times New Roman"/>
        </w:rPr>
        <w:t xml:space="preserve">79 </w:t>
      </w:r>
      <w:r>
        <w:rPr>
          <w:spacing w:val="-10"/>
        </w:rPr>
        <w:t xml:space="preserve">类体育场地 </w:t>
      </w:r>
      <w:r>
        <w:rPr>
          <w:rFonts w:ascii="Times New Roman" w:eastAsia="Times New Roman"/>
        </w:rPr>
        <w:t xml:space="preserve">1077 </w:t>
      </w:r>
      <w:r>
        <w:rPr>
          <w:spacing w:val="-11"/>
        </w:rPr>
        <w:t xml:space="preserve">个，其中 </w:t>
      </w:r>
      <w:r>
        <w:rPr>
          <w:rFonts w:ascii="Times New Roman" w:eastAsia="Times New Roman"/>
        </w:rPr>
        <w:t xml:space="preserve">334 </w:t>
      </w:r>
      <w:r>
        <w:rPr>
          <w:spacing w:val="-3"/>
        </w:rPr>
        <w:t>个室内，</w:t>
      </w:r>
      <w:r>
        <w:rPr>
          <w:rFonts w:ascii="Times New Roman" w:eastAsia="Times New Roman"/>
        </w:rPr>
        <w:t xml:space="preserve">395 </w:t>
      </w:r>
      <w:r>
        <w:rPr>
          <w:spacing w:val="-3"/>
        </w:rPr>
        <w:t>个室外场地，</w:t>
      </w:r>
      <w:r>
        <w:rPr>
          <w:rFonts w:ascii="Times New Roman" w:eastAsia="Times New Roman"/>
        </w:rPr>
        <w:t xml:space="preserve">342 </w:t>
      </w:r>
      <w:r>
        <w:rPr>
          <w:spacing w:val="-3"/>
        </w:rPr>
        <w:t>个全民健身路径，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个城市</w:t>
      </w:r>
      <w:r>
        <w:rPr>
          <w:spacing w:val="-3"/>
        </w:rPr>
        <w:t>健身步道，</w:t>
      </w:r>
      <w:r>
        <w:rPr>
          <w:rFonts w:ascii="Times New Roman" w:eastAsia="Times New Roman"/>
        </w:rPr>
        <w:t xml:space="preserve">1 </w:t>
      </w:r>
      <w:r>
        <w:rPr>
          <w:spacing w:val="-7"/>
        </w:rPr>
        <w:t xml:space="preserve">个户外活动营地；场地面积 </w:t>
      </w:r>
      <w:r>
        <w:rPr>
          <w:rFonts w:ascii="Times New Roman" w:eastAsia="Times New Roman"/>
        </w:rPr>
        <w:t xml:space="preserve">192.4 </w:t>
      </w:r>
      <w:r>
        <w:rPr>
          <w:spacing w:val="-9"/>
        </w:rPr>
        <w:t xml:space="preserve">万平方米，建筑面积 </w:t>
      </w:r>
      <w:r>
        <w:rPr>
          <w:rFonts w:ascii="Times New Roman" w:eastAsia="Times New Roman"/>
        </w:rPr>
        <w:t xml:space="preserve">43.9 </w:t>
      </w:r>
      <w:r>
        <w:rPr>
          <w:spacing w:val="-9"/>
        </w:rPr>
        <w:t xml:space="preserve">万平方米，用地面积 </w:t>
      </w:r>
      <w:r>
        <w:rPr>
          <w:rFonts w:ascii="Times New Roman" w:eastAsia="Times New Roman"/>
        </w:rPr>
        <w:t xml:space="preserve">246.4 </w:t>
      </w:r>
      <w:r>
        <w:t>万平方</w:t>
      </w:r>
    </w:p>
    <w:p>
      <w:pPr>
        <w:pStyle w:val="3"/>
        <w:spacing w:line="267" w:lineRule="exact"/>
        <w:ind w:left="137"/>
      </w:pPr>
      <w:r>
        <w:t xml:space="preserve">米。万人拥有 </w:t>
      </w:r>
      <w:r>
        <w:rPr>
          <w:rFonts w:ascii="Times New Roman" w:eastAsia="Times New Roman"/>
        </w:rPr>
        <w:t xml:space="preserve">36 </w:t>
      </w:r>
      <w:r>
        <w:t xml:space="preserve">个体育场地。场馆从业人员 </w:t>
      </w:r>
      <w:r>
        <w:rPr>
          <w:rFonts w:ascii="Times New Roman" w:eastAsia="Times New Roman"/>
        </w:rPr>
        <w:t xml:space="preserve">1248 </w:t>
      </w:r>
      <w:r>
        <w:t xml:space="preserve">人。观众席位 </w:t>
      </w:r>
      <w:r>
        <w:rPr>
          <w:rFonts w:ascii="Times New Roman" w:eastAsia="Times New Roman"/>
        </w:rPr>
        <w:t xml:space="preserve">51334 </w:t>
      </w:r>
      <w:r>
        <w:t xml:space="preserve">个。人均场地面积 </w:t>
      </w:r>
      <w:r>
        <w:rPr>
          <w:rFonts w:ascii="Times New Roman" w:eastAsia="Times New Roman"/>
        </w:rPr>
        <w:t xml:space="preserve">6.63 </w:t>
      </w:r>
      <w:r>
        <w:t>平方米。</w:t>
      </w:r>
    </w:p>
    <w:p>
      <w:pPr>
        <w:pStyle w:val="3"/>
        <w:spacing w:before="132"/>
        <w:ind w:left="558"/>
      </w:pPr>
      <w:r>
        <w:rPr>
          <w:spacing w:val="-9"/>
        </w:rPr>
        <w:t xml:space="preserve">全市共参加自治区 </w:t>
      </w:r>
      <w:r>
        <w:rPr>
          <w:rFonts w:ascii="Times New Roman" w:eastAsia="Times New Roman"/>
        </w:rPr>
        <w:t xml:space="preserve">18 </w:t>
      </w:r>
      <w:r>
        <w:rPr>
          <w:spacing w:val="-7"/>
        </w:rPr>
        <w:t xml:space="preserve">个项目的年度比赛，参赛运动员 </w:t>
      </w:r>
      <w:r>
        <w:rPr>
          <w:rFonts w:ascii="Times New Roman" w:eastAsia="Times New Roman"/>
        </w:rPr>
        <w:t xml:space="preserve">350 </w:t>
      </w:r>
      <w:r>
        <w:rPr>
          <w:spacing w:val="-9"/>
        </w:rPr>
        <w:t xml:space="preserve">多人，共获得金牌 </w:t>
      </w:r>
      <w:r>
        <w:rPr>
          <w:rFonts w:ascii="Times New Roman" w:eastAsia="Times New Roman"/>
        </w:rPr>
        <w:t xml:space="preserve">91 </w:t>
      </w:r>
      <w:r>
        <w:rPr>
          <w:spacing w:val="-12"/>
        </w:rPr>
        <w:t xml:space="preserve">枚、银牌 </w:t>
      </w:r>
      <w:r>
        <w:rPr>
          <w:rFonts w:ascii="Times New Roman" w:eastAsia="Times New Roman"/>
        </w:rPr>
        <w:t xml:space="preserve">76 </w:t>
      </w:r>
      <w:r>
        <w:rPr>
          <w:spacing w:val="-3"/>
        </w:rPr>
        <w:t>枚、铜牌</w:t>
      </w:r>
    </w:p>
    <w:p>
      <w:pPr>
        <w:pStyle w:val="3"/>
        <w:spacing w:before="132" w:line="355" w:lineRule="auto"/>
        <w:ind w:left="137" w:right="210"/>
      </w:pPr>
      <w:r>
        <w:rPr>
          <w:rFonts w:ascii="Times New Roman" w:eastAsia="Times New Roman"/>
        </w:rPr>
        <w:t xml:space="preserve">58 </w:t>
      </w:r>
      <w:r>
        <w:rPr>
          <w:spacing w:val="-11"/>
        </w:rPr>
        <w:t xml:space="preserve">枚、第四名 </w:t>
      </w:r>
      <w:r>
        <w:rPr>
          <w:rFonts w:ascii="Times New Roman" w:eastAsia="Times New Roman"/>
        </w:rPr>
        <w:t xml:space="preserve">41 </w:t>
      </w:r>
      <w:r>
        <w:rPr>
          <w:spacing w:val="-11"/>
        </w:rPr>
        <w:t xml:space="preserve">个、第五名 </w:t>
      </w:r>
      <w:r>
        <w:rPr>
          <w:rFonts w:ascii="Times New Roman" w:eastAsia="Times New Roman"/>
        </w:rPr>
        <w:t xml:space="preserve">51 </w:t>
      </w:r>
      <w:r>
        <w:rPr>
          <w:spacing w:val="-11"/>
        </w:rPr>
        <w:t xml:space="preserve">个、第六名 </w:t>
      </w:r>
      <w:r>
        <w:rPr>
          <w:rFonts w:ascii="Times New Roman" w:eastAsia="Times New Roman"/>
        </w:rPr>
        <w:t xml:space="preserve">14 </w:t>
      </w:r>
      <w:r>
        <w:rPr>
          <w:spacing w:val="-11"/>
        </w:rPr>
        <w:t xml:space="preserve">个、第七名 </w:t>
      </w:r>
      <w:r>
        <w:rPr>
          <w:rFonts w:ascii="Times New Roman" w:eastAsia="Times New Roman"/>
        </w:rPr>
        <w:t xml:space="preserve">21 </w:t>
      </w:r>
      <w:r>
        <w:rPr>
          <w:spacing w:val="-11"/>
        </w:rPr>
        <w:t xml:space="preserve">个、第八名 </w:t>
      </w:r>
      <w:r>
        <w:rPr>
          <w:rFonts w:ascii="Times New Roman" w:eastAsia="Times New Roman"/>
        </w:rPr>
        <w:t xml:space="preserve">9 </w:t>
      </w:r>
      <w:r>
        <w:rPr>
          <w:spacing w:val="-12"/>
        </w:rPr>
        <w:t xml:space="preserve">个，有 </w:t>
      </w:r>
      <w:r>
        <w:rPr>
          <w:rFonts w:ascii="Times New Roman" w:eastAsia="Times New Roman"/>
        </w:rPr>
        <w:t xml:space="preserve">7 </w:t>
      </w:r>
      <w:r>
        <w:rPr>
          <w:spacing w:val="-3"/>
        </w:rPr>
        <w:t>个代表队获得体育道德风尚运动队、</w:t>
      </w:r>
      <w:r>
        <w:rPr>
          <w:rFonts w:ascii="Times New Roman" w:eastAsia="Times New Roman"/>
        </w:rPr>
        <w:t xml:space="preserve">21 </w:t>
      </w:r>
      <w:r>
        <w:rPr>
          <w:spacing w:val="-3"/>
        </w:rPr>
        <w:t>人获得体育道德风尚运动员。</w:t>
      </w:r>
    </w:p>
    <w:p>
      <w:pPr>
        <w:pStyle w:val="3"/>
        <w:spacing w:before="3"/>
        <w:ind w:left="558"/>
      </w:pPr>
      <w:r>
        <w:rPr>
          <w:spacing w:val="-6"/>
        </w:rPr>
        <w:t xml:space="preserve">承办全国东西南北中羽毛球大赛“通德杯”克拉玛依分站赛，我市共有 </w:t>
      </w:r>
      <w:r>
        <w:rPr>
          <w:rFonts w:ascii="Times New Roman" w:hAnsi="Times New Roman" w:eastAsia="Times New Roman"/>
        </w:rPr>
        <w:t>219</w:t>
      </w:r>
      <w:r>
        <w:rPr>
          <w:rFonts w:ascii="Times New Roman" w:hAnsi="Times New Roman" w:eastAsia="Times New Roman"/>
          <w:spacing w:val="9"/>
        </w:rPr>
        <w:t xml:space="preserve"> </w:t>
      </w:r>
      <w:r>
        <w:rPr>
          <w:spacing w:val="-8"/>
        </w:rPr>
        <w:t xml:space="preserve">名运动员参加，有 </w:t>
      </w:r>
      <w:r>
        <w:rPr>
          <w:rFonts w:ascii="Times New Roman" w:hAnsi="Times New Roman" w:eastAsia="Times New Roman"/>
        </w:rPr>
        <w:t>19</w:t>
      </w:r>
      <w:r>
        <w:rPr>
          <w:rFonts w:ascii="Times New Roman" w:hAnsi="Times New Roman" w:eastAsia="Times New Roman"/>
          <w:spacing w:val="9"/>
        </w:rPr>
        <w:t xml:space="preserve"> </w:t>
      </w:r>
      <w:r>
        <w:t>名运</w:t>
      </w:r>
    </w:p>
    <w:p>
      <w:pPr>
        <w:pStyle w:val="3"/>
        <w:spacing w:before="131" w:line="355" w:lineRule="auto"/>
        <w:ind w:left="137" w:right="208"/>
      </w:pPr>
      <w:r>
        <w:rPr>
          <w:spacing w:val="-7"/>
        </w:rPr>
        <w:t xml:space="preserve">动员进入决赛，获得一等奖 </w:t>
      </w:r>
      <w:r>
        <w:rPr>
          <w:rFonts w:ascii="Times New Roman" w:hAnsi="Times New Roman" w:eastAsia="Times New Roman"/>
        </w:rPr>
        <w:t>8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11"/>
        </w:rPr>
        <w:t xml:space="preserve">个，二等奖 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10"/>
        </w:rPr>
        <w:t xml:space="preserve">个，三等奖 </w:t>
      </w:r>
      <w:r>
        <w:rPr>
          <w:rFonts w:ascii="Times New Roman" w:hAnsi="Times New Roman" w:eastAsia="Times New Roman"/>
        </w:rPr>
        <w:t>15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4"/>
        </w:rPr>
        <w:t>个。承办全国大众跆拳道</w:t>
      </w:r>
      <w:r>
        <w:t>（</w:t>
      </w:r>
      <w:r>
        <w:rPr>
          <w:spacing w:val="-3"/>
        </w:rPr>
        <w:t>新疆赛区）比赛，我</w:t>
      </w:r>
      <w:r>
        <w:rPr>
          <w:spacing w:val="-11"/>
        </w:rPr>
        <w:t>市代表队获得团体总分第一名。承办了全疆第四届 “华澳杯”围棋棋王挑战赛、第三届全疆自行车越野赛、</w:t>
      </w:r>
    </w:p>
    <w:p>
      <w:pPr>
        <w:pStyle w:val="3"/>
        <w:spacing w:before="3"/>
        <w:ind w:left="137"/>
      </w:pPr>
      <w:r>
        <w:rPr>
          <w:rFonts w:ascii="Times New Roman" w:eastAsia="Times New Roman"/>
        </w:rPr>
        <w:t xml:space="preserve">KBA </w:t>
      </w:r>
      <w:r>
        <w:t>篮球赛、全疆羽毛球赛俱乐部联赛、北疆武术邀请赛、全疆联通系统气排球比赛等活动。</w:t>
      </w:r>
    </w:p>
    <w:p>
      <w:pPr>
        <w:pStyle w:val="3"/>
        <w:rPr>
          <w:sz w:val="19"/>
        </w:rPr>
      </w:pPr>
    </w:p>
    <w:p>
      <w:pPr>
        <w:pStyle w:val="2"/>
        <w:spacing w:before="1"/>
      </w:pPr>
      <w:r>
        <w:t>十、人民生活</w:t>
      </w:r>
    </w:p>
    <w:p>
      <w:pPr>
        <w:pStyle w:val="3"/>
        <w:spacing w:line="269" w:lineRule="exact"/>
        <w:ind w:left="558"/>
        <w:rPr>
          <w:rFonts w:hint="eastAsia"/>
          <w:spacing w:val="-11"/>
        </w:rPr>
      </w:pPr>
    </w:p>
    <w:p>
      <w:pPr>
        <w:pStyle w:val="3"/>
        <w:spacing w:line="269" w:lineRule="exact"/>
        <w:ind w:left="558"/>
        <w:rPr>
          <w:rFonts w:hint="eastAsia"/>
          <w:spacing w:val="-11"/>
        </w:rPr>
      </w:pPr>
    </w:p>
    <w:p>
      <w:pPr>
        <w:pStyle w:val="3"/>
        <w:spacing w:line="269" w:lineRule="exact"/>
        <w:ind w:left="558"/>
        <w:rPr>
          <w:rFonts w:hint="eastAsia"/>
          <w:spacing w:val="-11"/>
        </w:rPr>
      </w:pPr>
    </w:p>
    <w:p>
      <w:pPr>
        <w:pStyle w:val="3"/>
        <w:spacing w:line="269" w:lineRule="exact"/>
        <w:ind w:left="558"/>
        <w:rPr>
          <w:rFonts w:hint="eastAsia"/>
          <w:spacing w:val="-11"/>
        </w:rPr>
      </w:pPr>
    </w:p>
    <w:p>
      <w:pPr>
        <w:pStyle w:val="3"/>
        <w:spacing w:line="269" w:lineRule="exact"/>
        <w:ind w:left="558"/>
      </w:pPr>
      <w:r>
        <w:t xml:space="preserve">城镇居民人均可支配收入 </w:t>
      </w:r>
      <w:r>
        <w:rPr>
          <w:rFonts w:ascii="Times New Roman" w:eastAsia="Times New Roman"/>
        </w:rPr>
        <w:t xml:space="preserve">33430 </w:t>
      </w:r>
      <w:r>
        <w:t xml:space="preserve">元；全市农牧民人均纯收入 </w:t>
      </w:r>
      <w:r>
        <w:rPr>
          <w:rFonts w:ascii="Times New Roman" w:eastAsia="Times New Roman"/>
        </w:rPr>
        <w:t xml:space="preserve">19033 </w:t>
      </w:r>
      <w:r>
        <w:t>元。</w:t>
      </w:r>
    </w:p>
    <w:p>
      <w:pPr>
        <w:pStyle w:val="2"/>
        <w:tabs>
          <w:tab w:val="left" w:pos="8705"/>
        </w:tabs>
        <w:spacing w:before="82"/>
        <w:ind w:left="3364"/>
        <w:rPr>
          <w:rFonts w:ascii="宋体" w:eastAsia="宋体"/>
          <w:sz w:val="21"/>
        </w:rPr>
      </w:pPr>
      <w:r>
        <w:pict>
          <v:shape id="_x0000_s1026" o:spid="_x0000_s1026" o:spt="202" type="#_x0000_t202" style="position:absolute;left:0pt;margin-left:55.55pt;margin-top:19.8pt;height:62.45pt;width:484.4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7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single" w:color="000000" w:sz="12" w:space="0"/>
                      <w:insideV w:val="single" w:color="000000" w:sz="1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19"/>
                    <w:gridCol w:w="1726"/>
                    <w:gridCol w:w="3280"/>
                    <w:gridCol w:w="1565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</w:tblPrEx>
                    <w:trPr>
                      <w:trHeight w:val="536" w:hRule="atLeast"/>
                    </w:trPr>
                    <w:tc>
                      <w:tcPr>
                        <w:tcW w:w="3119" w:type="dxa"/>
                        <w:tcBorders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37"/>
                          <w:ind w:left="1116" w:right="1112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主要指标</w:t>
                        </w:r>
                      </w:p>
                    </w:tc>
                    <w:tc>
                      <w:tcPr>
                        <w:tcW w:w="1726" w:type="dxa"/>
                        <w:tcBorders>
                          <w:left w:val="single" w:color="000000" w:sz="8" w:space="0"/>
                          <w:bottom w:val="single" w:color="000000" w:sz="8" w:space="0"/>
                          <w:right w:val="double" w:color="000000" w:sz="0" w:space="0"/>
                        </w:tcBorders>
                      </w:tcPr>
                      <w:p>
                        <w:pPr>
                          <w:pStyle w:val="10"/>
                          <w:spacing w:before="137"/>
                          <w:ind w:left="534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支出额</w:t>
                        </w:r>
                      </w:p>
                    </w:tc>
                    <w:tc>
                      <w:tcPr>
                        <w:tcW w:w="3280" w:type="dxa"/>
                        <w:tcBorders>
                          <w:left w:val="double" w:color="000000" w:sz="0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37"/>
                          <w:ind w:left="1184" w:right="1191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主要指标</w:t>
                        </w:r>
                      </w:p>
                    </w:tc>
                    <w:tc>
                      <w:tcPr>
                        <w:tcW w:w="1565" w:type="dxa"/>
                        <w:tcBorders>
                          <w:left w:val="single" w:color="000000" w:sz="8" w:space="0"/>
                          <w:bottom w:val="single" w:color="000000" w:sz="8" w:space="0"/>
                          <w:right w:val="nil"/>
                        </w:tcBorders>
                      </w:tcPr>
                      <w:p>
                        <w:pPr>
                          <w:pStyle w:val="10"/>
                          <w:spacing w:before="137"/>
                          <w:ind w:left="426" w:right="438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支出额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3119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29" w:line="264" w:lineRule="exact"/>
                          <w:ind w:left="131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人均消费性支出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color="000000" w:sz="8" w:space="0"/>
                          <w:left w:val="single" w:color="000000" w:sz="8" w:space="0"/>
                          <w:bottom w:val="nil"/>
                          <w:right w:val="double" w:color="000000" w:sz="0" w:space="0"/>
                        </w:tcBorders>
                      </w:tcPr>
                      <w:p>
                        <w:pPr>
                          <w:pStyle w:val="10"/>
                          <w:spacing w:before="43"/>
                          <w:ind w:right="4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27319.5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color="000000" w:sz="8" w:space="0"/>
                          <w:left w:val="double" w:color="000000" w:sz="0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29" w:line="264" w:lineRule="exact"/>
                          <w:ind w:left="404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rFonts w:hint="eastAsia" w:ascii="宋体" w:eastAsia="宋体"/>
                            <w:sz w:val="21"/>
                          </w:rPr>
                          <w:t>、交通通信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color="000000" w:sz="8" w:space="0"/>
                          <w:left w:val="single" w:color="000000" w:sz="8" w:space="0"/>
                          <w:bottom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before="43"/>
                          <w:ind w:left="364" w:right="44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4789.4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47"/>
                          <w:ind w:left="44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rFonts w:hint="eastAsia" w:ascii="宋体" w:eastAsia="宋体"/>
                            <w:sz w:val="21"/>
                          </w:rPr>
                          <w:t>、食品烟酒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single" w:color="000000" w:sz="8" w:space="0"/>
                          <w:bottom w:val="nil"/>
                          <w:right w:val="double" w:color="000000" w:sz="0" w:space="0"/>
                        </w:tcBorders>
                      </w:tcPr>
                      <w:p>
                        <w:pPr>
                          <w:pStyle w:val="10"/>
                          <w:spacing w:before="61"/>
                          <w:ind w:right="4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7877.9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nil"/>
                          <w:left w:val="double" w:color="000000" w:sz="0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6"/>
                          <w:ind w:left="404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rFonts w:hint="eastAsia" w:ascii="宋体" w:eastAsia="宋体"/>
                            <w:sz w:val="21"/>
                          </w:rPr>
                          <w:t>、教育文化娱乐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color="000000" w:sz="8" w:space="0"/>
                          <w:bottom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before="61"/>
                          <w:ind w:left="364" w:right="44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2544.5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ascii="Times New Roman" w:eastAsia="Times New Roman"/>
        </w:rPr>
        <w:t xml:space="preserve">2015 </w:t>
      </w:r>
      <w:r>
        <w:t>年城镇居民人均消费性支出额</w:t>
      </w:r>
      <w:r>
        <w:tab/>
      </w:r>
      <w:r>
        <w:rPr>
          <w:rFonts w:hint="eastAsia" w:ascii="宋体" w:eastAsia="宋体"/>
          <w:sz w:val="21"/>
        </w:rPr>
        <w:t>单位</w:t>
      </w:r>
      <w:r>
        <w:rPr>
          <w:rFonts w:hint="eastAsia" w:ascii="宋体" w:eastAsia="宋体"/>
          <w:spacing w:val="-3"/>
          <w:sz w:val="21"/>
        </w:rPr>
        <w:t>：</w:t>
      </w:r>
      <w:r>
        <w:rPr>
          <w:rFonts w:hint="eastAsia" w:ascii="宋体" w:eastAsia="宋体"/>
          <w:sz w:val="21"/>
        </w:rPr>
        <w:t>元</w:t>
      </w:r>
    </w:p>
    <w:p>
      <w:pPr>
        <w:rPr>
          <w:sz w:val="21"/>
        </w:rPr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1"/>
        <w:rPr>
          <w:sz w:val="8"/>
        </w:rPr>
      </w:pPr>
    </w:p>
    <w:tbl>
      <w:tblPr>
        <w:tblStyle w:val="8"/>
        <w:tblW w:w="0" w:type="auto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1726"/>
        <w:gridCol w:w="3280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0"/>
              <w:spacing w:before="37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 w:ascii="宋体" w:eastAsia="宋体"/>
                <w:sz w:val="21"/>
              </w:rPr>
              <w:t>、衣着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51"/>
              <w:ind w:right="429"/>
              <w:rPr>
                <w:sz w:val="21"/>
              </w:rPr>
            </w:pPr>
            <w:r>
              <w:rPr>
                <w:sz w:val="21"/>
              </w:rPr>
              <w:t>3627.9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7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 w:ascii="宋体" w:eastAsia="宋体"/>
                <w:sz w:val="21"/>
              </w:rPr>
              <w:t>、医疗保健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0"/>
              <w:spacing w:before="51"/>
              <w:ind w:right="527"/>
              <w:rPr>
                <w:sz w:val="21"/>
              </w:rPr>
            </w:pPr>
            <w:r>
              <w:rPr>
                <w:sz w:val="21"/>
              </w:rPr>
              <w:t>1616.8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0"/>
              <w:spacing w:before="31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 w:ascii="宋体" w:eastAsia="宋体"/>
                <w:sz w:val="21"/>
              </w:rPr>
              <w:t>、居住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429"/>
              <w:rPr>
                <w:sz w:val="21"/>
              </w:rPr>
            </w:pPr>
            <w:r>
              <w:rPr>
                <w:sz w:val="21"/>
              </w:rPr>
              <w:t>3656.4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0"/>
              <w:spacing w:before="31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hint="eastAsia" w:ascii="宋体" w:eastAsia="宋体"/>
                <w:sz w:val="21"/>
              </w:rPr>
              <w:t>、其他用品和服务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0"/>
              <w:spacing w:before="45"/>
              <w:ind w:right="527"/>
              <w:rPr>
                <w:sz w:val="21"/>
              </w:rPr>
            </w:pPr>
            <w:r>
              <w:rPr>
                <w:sz w:val="21"/>
              </w:rPr>
              <w:t>1107.3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133" w:type="dxa"/>
            <w:tcBorders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31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 w:ascii="宋体" w:eastAsia="宋体"/>
                <w:sz w:val="21"/>
              </w:rPr>
              <w:t>、生活用品及服务</w:t>
            </w:r>
          </w:p>
        </w:tc>
        <w:tc>
          <w:tcPr>
            <w:tcW w:w="1726" w:type="dxa"/>
            <w:tcBorders>
              <w:left w:val="single" w:color="000000" w:sz="8" w:space="0"/>
              <w:bottom w:val="single" w:color="000000" w:sz="12" w:space="0"/>
              <w:right w:val="double" w:color="000000" w:sz="0" w:space="0"/>
            </w:tcBorders>
          </w:tcPr>
          <w:p>
            <w:pPr>
              <w:pStyle w:val="10"/>
              <w:spacing w:before="45"/>
              <w:ind w:right="429"/>
              <w:rPr>
                <w:sz w:val="21"/>
              </w:rPr>
            </w:pPr>
            <w:r>
              <w:rPr>
                <w:sz w:val="21"/>
              </w:rPr>
              <w:t>2099.3</w:t>
            </w:r>
          </w:p>
        </w:tc>
        <w:tc>
          <w:tcPr>
            <w:tcW w:w="3280" w:type="dxa"/>
            <w:tcBorders>
              <w:left w:val="double" w:color="000000" w:sz="0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31"/>
              <w:ind w:left="19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通过互联网购买的商品和服务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12" w:space="0"/>
            </w:tcBorders>
          </w:tcPr>
          <w:p>
            <w:pPr>
              <w:pStyle w:val="10"/>
              <w:spacing w:before="45"/>
              <w:ind w:right="527"/>
              <w:rPr>
                <w:sz w:val="21"/>
              </w:rPr>
            </w:pPr>
            <w:r>
              <w:rPr>
                <w:sz w:val="21"/>
              </w:rPr>
              <w:t>407.3</w:t>
            </w:r>
          </w:p>
        </w:tc>
      </w:tr>
    </w:tbl>
    <w:p>
      <w:pPr>
        <w:pStyle w:val="3"/>
        <w:spacing w:before="3"/>
        <w:rPr>
          <w:sz w:val="9"/>
        </w:rPr>
      </w:pPr>
    </w:p>
    <w:p>
      <w:pPr>
        <w:spacing w:before="117"/>
        <w:ind w:left="618"/>
        <w:rPr>
          <w:rFonts w:ascii="PMingLiU" w:eastAsia="PMingLiU"/>
          <w:sz w:val="24"/>
        </w:rPr>
      </w:pPr>
      <w:r>
        <w:rPr>
          <w:rFonts w:hint="eastAsia" w:ascii="PMingLiU" w:eastAsia="PMingLiU"/>
          <w:sz w:val="24"/>
        </w:rPr>
        <w:t>十一、劳动就业和生活保障</w:t>
      </w:r>
    </w:p>
    <w:p>
      <w:pPr>
        <w:pStyle w:val="3"/>
        <w:spacing w:before="251"/>
        <w:ind w:left="558"/>
      </w:pPr>
      <w:r>
        <w:rPr>
          <w:spacing w:val="-5"/>
        </w:rPr>
        <w:t xml:space="preserve">全市年末基本养老保险参保人数 </w:t>
      </w:r>
      <w:r>
        <w:rPr>
          <w:rFonts w:ascii="Times New Roman" w:eastAsia="Times New Roman"/>
        </w:rPr>
        <w:t>24.6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5"/>
        </w:rPr>
        <w:t xml:space="preserve">万人；失业保险参保人数 </w:t>
      </w:r>
      <w:r>
        <w:rPr>
          <w:rFonts w:ascii="Times New Roman" w:eastAsia="Times New Roman"/>
        </w:rPr>
        <w:t>16.04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3"/>
        </w:rPr>
        <w:t>万人；城镇职工基本医疗保险参</w:t>
      </w:r>
    </w:p>
    <w:p>
      <w:pPr>
        <w:pStyle w:val="3"/>
        <w:spacing w:before="132"/>
        <w:ind w:left="137"/>
      </w:pPr>
      <w:r>
        <w:rPr>
          <w:spacing w:val="-11"/>
        </w:rPr>
        <w:t xml:space="preserve">保人数 </w:t>
      </w:r>
      <w:r>
        <w:rPr>
          <w:rFonts w:ascii="Times New Roman" w:eastAsia="Times New Roman"/>
        </w:rPr>
        <w:t>20.76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7"/>
        </w:rPr>
        <w:t xml:space="preserve">万人；工伤保险参保人数 </w:t>
      </w:r>
      <w:r>
        <w:rPr>
          <w:rFonts w:ascii="Times New Roman" w:eastAsia="Times New Roman"/>
        </w:rPr>
        <w:t>18.89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6"/>
        </w:rPr>
        <w:t xml:space="preserve">万人；生育保险参保人数 </w:t>
      </w:r>
      <w:r>
        <w:rPr>
          <w:rFonts w:ascii="Times New Roman" w:eastAsia="Times New Roman"/>
        </w:rPr>
        <w:t>17.46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3"/>
        </w:rPr>
        <w:t>万人。城乡居民基本医疗保险</w:t>
      </w:r>
    </w:p>
    <w:p>
      <w:pPr>
        <w:pStyle w:val="3"/>
        <w:spacing w:before="129"/>
        <w:ind w:left="137"/>
      </w:pPr>
      <w:r>
        <w:rPr>
          <w:spacing w:val="-12"/>
        </w:rPr>
        <w:t xml:space="preserve">参保人数 </w:t>
      </w:r>
      <w:r>
        <w:rPr>
          <w:rFonts w:ascii="Times New Roman" w:eastAsia="Times New Roman"/>
        </w:rPr>
        <w:t xml:space="preserve">7.30 </w:t>
      </w:r>
      <w:r>
        <w:rPr>
          <w:spacing w:val="-15"/>
        </w:rPr>
        <w:t xml:space="preserve">万人，城乡居民社会养老保险参保人数 </w:t>
      </w:r>
      <w:r>
        <w:rPr>
          <w:rFonts w:ascii="Times New Roman" w:eastAsia="Times New Roman"/>
        </w:rPr>
        <w:t xml:space="preserve">0.19 </w:t>
      </w:r>
      <w:r>
        <w:rPr>
          <w:spacing w:val="-16"/>
        </w:rPr>
        <w:t xml:space="preserve">万人。离退休人员养老金社会化发放率保持 </w:t>
      </w:r>
      <w:r>
        <w:rPr>
          <w:rFonts w:ascii="Times New Roman" w:eastAsia="Times New Roman"/>
        </w:rPr>
        <w:t>100%</w:t>
      </w:r>
      <w:r>
        <w:t>。</w:t>
      </w:r>
    </w:p>
    <w:p>
      <w:pPr>
        <w:pStyle w:val="3"/>
        <w:spacing w:before="132"/>
        <w:ind w:left="558"/>
      </w:pPr>
      <w:r>
        <w:t xml:space="preserve">全年残疾人就业保障金征收 </w:t>
      </w:r>
      <w:r>
        <w:rPr>
          <w:rFonts w:ascii="Times New Roman" w:eastAsia="Times New Roman"/>
        </w:rPr>
        <w:t xml:space="preserve">4153 </w:t>
      </w:r>
      <w:r>
        <w:t xml:space="preserve">万元，为 </w:t>
      </w:r>
      <w:r>
        <w:rPr>
          <w:rFonts w:ascii="Times New Roman" w:eastAsia="Times New Roman"/>
        </w:rPr>
        <w:t xml:space="preserve">597 </w:t>
      </w:r>
      <w:r>
        <w:t xml:space="preserve">名无业残疾人发放基本生活费 </w:t>
      </w:r>
      <w:r>
        <w:rPr>
          <w:rFonts w:ascii="Times New Roman" w:eastAsia="Times New Roman"/>
        </w:rPr>
        <w:t xml:space="preserve">157.3 </w:t>
      </w:r>
      <w:r>
        <w:t xml:space="preserve">万元，为 </w:t>
      </w:r>
      <w:r>
        <w:rPr>
          <w:rFonts w:ascii="Times New Roman" w:eastAsia="Times New Roman"/>
        </w:rPr>
        <w:t xml:space="preserve">206 </w:t>
      </w:r>
      <w:r>
        <w:t>名重</w:t>
      </w:r>
    </w:p>
    <w:p>
      <w:pPr>
        <w:pStyle w:val="3"/>
        <w:spacing w:before="132" w:line="355" w:lineRule="auto"/>
        <w:ind w:left="137" w:right="209"/>
      </w:pPr>
      <w:r>
        <w:rPr>
          <w:spacing w:val="-8"/>
        </w:rPr>
        <w:t xml:space="preserve">度残疾人发放慰问金 </w:t>
      </w:r>
      <w:r>
        <w:rPr>
          <w:rFonts w:ascii="Times New Roman" w:eastAsia="Times New Roman"/>
          <w:spacing w:val="-3"/>
        </w:rPr>
        <w:t xml:space="preserve">11.7 </w:t>
      </w:r>
      <w:r>
        <w:rPr>
          <w:spacing w:val="-17"/>
        </w:rPr>
        <w:t xml:space="preserve">万元，为 </w:t>
      </w:r>
      <w:r>
        <w:rPr>
          <w:rFonts w:ascii="Times New Roman" w:eastAsia="Times New Roman"/>
        </w:rPr>
        <w:t xml:space="preserve">6 </w:t>
      </w:r>
      <w:r>
        <w:rPr>
          <w:spacing w:val="-7"/>
        </w:rPr>
        <w:t xml:space="preserve">名残疾学生发放自强奖学金 </w:t>
      </w:r>
      <w:r>
        <w:rPr>
          <w:rFonts w:ascii="Times New Roman" w:eastAsia="Times New Roman"/>
        </w:rPr>
        <w:t xml:space="preserve">2.4 </w:t>
      </w:r>
      <w:r>
        <w:rPr>
          <w:spacing w:val="-12"/>
        </w:rPr>
        <w:t>万元。</w:t>
      </w:r>
      <w:r>
        <w:rPr>
          <w:rFonts w:ascii="Times New Roman" w:eastAsia="Times New Roman"/>
        </w:rPr>
        <w:t xml:space="preserve">290 </w:t>
      </w:r>
      <w:r>
        <w:rPr>
          <w:spacing w:val="-3"/>
        </w:rPr>
        <w:t>名生活困难的残疾人纳入城乡居民最低保障范围。</w:t>
      </w:r>
    </w:p>
    <w:p>
      <w:pPr>
        <w:pStyle w:val="3"/>
        <w:spacing w:before="3"/>
        <w:ind w:left="558"/>
      </w:pPr>
      <w:r>
        <w:t xml:space="preserve">年末全市各类收养性社会福利单位床位 </w:t>
      </w:r>
      <w:r>
        <w:rPr>
          <w:rFonts w:ascii="Times New Roman" w:eastAsia="Times New Roman"/>
        </w:rPr>
        <w:t xml:space="preserve">1447 </w:t>
      </w:r>
      <w:r>
        <w:t xml:space="preserve">张，年末在院 </w:t>
      </w:r>
      <w:r>
        <w:rPr>
          <w:rFonts w:ascii="Times New Roman" w:eastAsia="Times New Roman"/>
        </w:rPr>
        <w:t xml:space="preserve">599 </w:t>
      </w:r>
      <w:r>
        <w:t xml:space="preserve">人。全年销售社会福利彩票 </w:t>
      </w:r>
      <w:r>
        <w:rPr>
          <w:rFonts w:ascii="Times New Roman" w:eastAsia="Times New Roman"/>
        </w:rPr>
        <w:t xml:space="preserve">13183.5 </w:t>
      </w:r>
      <w:r>
        <w:t>万</w:t>
      </w:r>
    </w:p>
    <w:p>
      <w:pPr>
        <w:pStyle w:val="3"/>
        <w:spacing w:before="131"/>
        <w:ind w:left="137"/>
      </w:pPr>
      <w:r>
        <w:t xml:space="preserve">元，筹集社会福利资金 </w:t>
      </w:r>
      <w:r>
        <w:rPr>
          <w:rFonts w:ascii="Times New Roman" w:eastAsia="Times New Roman"/>
        </w:rPr>
        <w:t xml:space="preserve">4310.3 </w:t>
      </w:r>
      <w:r>
        <w:t>万元。</w:t>
      </w:r>
    </w:p>
    <w:p>
      <w:pPr>
        <w:pStyle w:val="3"/>
        <w:spacing w:before="130" w:line="357" w:lineRule="auto"/>
        <w:ind w:left="137" w:right="210" w:firstLine="420"/>
        <w:jc w:val="both"/>
      </w:pPr>
      <w:r>
        <w:t>就业形势稳定。出台了新形势下促进就业和大众创业、万众创新的一系列政策措施，激发全社会创新</w:t>
      </w:r>
      <w:r>
        <w:rPr>
          <w:spacing w:val="-15"/>
        </w:rPr>
        <w:t xml:space="preserve">创业活力，促进就业。全市通过各种途径实现就业、再就业 </w:t>
      </w:r>
      <w:r>
        <w:rPr>
          <w:rFonts w:ascii="Times New Roman" w:eastAsia="Times New Roman"/>
        </w:rPr>
        <w:t xml:space="preserve">3778 </w:t>
      </w:r>
      <w:r>
        <w:rPr>
          <w:spacing w:val="-15"/>
        </w:rPr>
        <w:t xml:space="preserve">人，其中：少数民族失业人员实现就业 </w:t>
      </w:r>
      <w:r>
        <w:rPr>
          <w:rFonts w:ascii="Times New Roman" w:eastAsia="Times New Roman"/>
        </w:rPr>
        <w:t xml:space="preserve">1275 </w:t>
      </w:r>
      <w:r>
        <w:rPr>
          <w:spacing w:val="-6"/>
        </w:rPr>
        <w:t xml:space="preserve">人，占实现就业总数的 </w:t>
      </w:r>
      <w:r>
        <w:rPr>
          <w:rFonts w:ascii="Times New Roman" w:eastAsia="Times New Roman"/>
        </w:rPr>
        <w:t>33.7%</w:t>
      </w:r>
      <w:r>
        <w:rPr>
          <w:spacing w:val="-6"/>
        </w:rPr>
        <w:t xml:space="preserve">；女性失业人员实现就业 </w:t>
      </w:r>
      <w:r>
        <w:rPr>
          <w:rFonts w:ascii="Times New Roman" w:eastAsia="Times New Roman"/>
        </w:rPr>
        <w:t xml:space="preserve">1995 </w:t>
      </w:r>
      <w:r>
        <w:rPr>
          <w:spacing w:val="-6"/>
        </w:rPr>
        <w:t xml:space="preserve">人，占实现就业总数的 </w:t>
      </w:r>
      <w:r>
        <w:rPr>
          <w:rFonts w:ascii="Times New Roman" w:eastAsia="Times New Roman"/>
        </w:rPr>
        <w:t>52.8%</w:t>
      </w:r>
      <w:r>
        <w:rPr>
          <w:spacing w:val="-3"/>
        </w:rPr>
        <w:t>。零就业家庭动</w:t>
      </w:r>
      <w:r>
        <w:rPr>
          <w:spacing w:val="-7"/>
        </w:rPr>
        <w:t xml:space="preserve">态为零，城镇登记失业率为 </w:t>
      </w:r>
      <w:r>
        <w:rPr>
          <w:rFonts w:ascii="Times New Roman" w:eastAsia="Times New Roman"/>
        </w:rPr>
        <w:t>1%</w:t>
      </w:r>
      <w:r>
        <w:t>。</w:t>
      </w:r>
    </w:p>
    <w:p>
      <w:pPr>
        <w:pStyle w:val="3"/>
        <w:spacing w:line="267" w:lineRule="exact"/>
        <w:ind w:left="558"/>
      </w:pPr>
      <w:r>
        <w:t xml:space="preserve">参加各类职业培训人员 </w:t>
      </w:r>
      <w:r>
        <w:rPr>
          <w:rFonts w:ascii="Times New Roman" w:eastAsia="Times New Roman"/>
        </w:rPr>
        <w:t xml:space="preserve">61566 </w:t>
      </w:r>
      <w:r>
        <w:t xml:space="preserve">人，其中：在岗职工培训 </w:t>
      </w:r>
      <w:r>
        <w:rPr>
          <w:rFonts w:ascii="Times New Roman" w:eastAsia="Times New Roman"/>
        </w:rPr>
        <w:t xml:space="preserve">55924 </w:t>
      </w:r>
      <w:r>
        <w:t xml:space="preserve">人，就业再就业培训 </w:t>
      </w:r>
      <w:r>
        <w:rPr>
          <w:rFonts w:ascii="Times New Roman" w:eastAsia="Times New Roman"/>
        </w:rPr>
        <w:t xml:space="preserve">4729 </w:t>
      </w:r>
      <w:r>
        <w:t>人，职业资格</w:t>
      </w:r>
    </w:p>
    <w:p>
      <w:pPr>
        <w:pStyle w:val="3"/>
        <w:spacing w:before="131"/>
        <w:ind w:left="137"/>
      </w:pPr>
      <w:r>
        <w:t xml:space="preserve">证书取证 </w:t>
      </w:r>
      <w:r>
        <w:rPr>
          <w:rFonts w:ascii="Times New Roman" w:eastAsia="Times New Roman"/>
        </w:rPr>
        <w:t xml:space="preserve">3139 </w:t>
      </w:r>
      <w:r>
        <w:t xml:space="preserve">人，创业培训 </w:t>
      </w:r>
      <w:r>
        <w:rPr>
          <w:rFonts w:ascii="Times New Roman" w:eastAsia="Times New Roman"/>
        </w:rPr>
        <w:t xml:space="preserve">854 </w:t>
      </w:r>
      <w:r>
        <w:t>人。</w:t>
      </w:r>
    </w:p>
    <w:p>
      <w:pPr>
        <w:pStyle w:val="3"/>
        <w:spacing w:before="12"/>
        <w:rPr>
          <w:sz w:val="19"/>
        </w:rPr>
      </w:pPr>
    </w:p>
    <w:p>
      <w:pPr>
        <w:pStyle w:val="2"/>
      </w:pPr>
      <w:r>
        <w:t>十二、环境保护和安全生产</w:t>
      </w:r>
    </w:p>
    <w:p>
      <w:pPr>
        <w:pStyle w:val="3"/>
        <w:spacing w:before="252" w:line="357" w:lineRule="auto"/>
        <w:ind w:left="137" w:right="208" w:firstLine="420"/>
        <w:jc w:val="both"/>
      </w:pPr>
      <w:r>
        <w:rPr>
          <w:spacing w:val="-14"/>
        </w:rPr>
        <w:t>城市空气环境质量状况良好。采用空气质量指数</w:t>
      </w:r>
      <w:r>
        <w:rPr>
          <w:spacing w:val="-3"/>
        </w:rPr>
        <w:t>（</w:t>
      </w:r>
      <w:r>
        <w:rPr>
          <w:rFonts w:ascii="Times New Roman" w:hAnsi="Times New Roman" w:eastAsia="Times New Roman"/>
          <w:spacing w:val="-2"/>
        </w:rPr>
        <w:t>AQ</w:t>
      </w:r>
      <w:r>
        <w:rPr>
          <w:rFonts w:ascii="Times New Roman" w:hAnsi="Times New Roman" w:eastAsia="Times New Roman"/>
          <w:spacing w:val="-4"/>
        </w:rPr>
        <w:t>I</w:t>
      </w:r>
      <w:r>
        <w:rPr>
          <w:spacing w:val="-92"/>
        </w:rPr>
        <w:t>）</w:t>
      </w:r>
      <w:r>
        <w:rPr>
          <w:spacing w:val="-11"/>
        </w:rPr>
        <w:t xml:space="preserve">评价城市空气质量，全市空气质量达到 </w:t>
      </w:r>
      <w:r>
        <w:rPr>
          <w:rFonts w:ascii="Times New Roman" w:hAnsi="Times New Roman" w:eastAsia="Times New Roman"/>
        </w:rPr>
        <w:t xml:space="preserve">I </w:t>
      </w:r>
      <w:r>
        <w:rPr>
          <w:spacing w:val="-92"/>
        </w:rPr>
        <w:t>级</w:t>
      </w:r>
      <w:r>
        <w:rPr>
          <w:spacing w:val="-3"/>
        </w:rPr>
        <w:t>（</w:t>
      </w:r>
      <w:r>
        <w:t>优）</w:t>
      </w:r>
      <w:r>
        <w:rPr>
          <w:spacing w:val="-9"/>
        </w:rPr>
        <w:t xml:space="preserve">的天数占全年的 </w:t>
      </w:r>
      <w:r>
        <w:rPr>
          <w:rFonts w:ascii="Times New Roman" w:hAnsi="Times New Roman" w:eastAsia="Times New Roman"/>
          <w:spacing w:val="-5"/>
        </w:rPr>
        <w:t>33.5%</w:t>
      </w:r>
      <w:r>
        <w:rPr>
          <w:spacing w:val="-13"/>
        </w:rPr>
        <w:t xml:space="preserve">，达到 </w:t>
      </w:r>
      <w:r>
        <w:rPr>
          <w:rFonts w:ascii="Times New Roman" w:hAnsi="Times New Roman" w:eastAsia="Times New Roman"/>
        </w:rPr>
        <w:t xml:space="preserve">II </w:t>
      </w:r>
      <w:r>
        <w:rPr>
          <w:spacing w:val="-20"/>
        </w:rPr>
        <w:t>级</w:t>
      </w:r>
      <w:r>
        <w:t>（</w:t>
      </w:r>
      <w:r>
        <w:rPr>
          <w:spacing w:val="-3"/>
        </w:rPr>
        <w:t>良</w:t>
      </w:r>
      <w:r>
        <w:rPr>
          <w:spacing w:val="-20"/>
        </w:rPr>
        <w:t>）</w:t>
      </w:r>
      <w:r>
        <w:rPr>
          <w:spacing w:val="-9"/>
        </w:rPr>
        <w:t xml:space="preserve">的天数占全年的 </w:t>
      </w:r>
      <w:r>
        <w:rPr>
          <w:rFonts w:ascii="Times New Roman" w:hAnsi="Times New Roman" w:eastAsia="Times New Roman"/>
          <w:spacing w:val="-5"/>
        </w:rPr>
        <w:t>58.0%</w:t>
      </w:r>
      <w:r>
        <w:rPr>
          <w:spacing w:val="-11"/>
        </w:rPr>
        <w:t xml:space="preserve">，优良率为 </w:t>
      </w:r>
      <w:r>
        <w:rPr>
          <w:rFonts w:ascii="Times New Roman" w:hAnsi="Times New Roman" w:eastAsia="Times New Roman"/>
        </w:rPr>
        <w:t>91.5%</w:t>
      </w:r>
      <w:r>
        <w:rPr>
          <w:spacing w:val="-20"/>
        </w:rPr>
        <w:t>。</w:t>
      </w:r>
      <w:r>
        <w:rPr>
          <w:rFonts w:ascii="Times New Roman" w:hAnsi="Times New Roman" w:eastAsia="Times New Roman"/>
        </w:rPr>
        <w:t xml:space="preserve">2015 </w:t>
      </w:r>
      <w:r>
        <w:rPr>
          <w:spacing w:val="-3"/>
        </w:rPr>
        <w:t>年全市共计出现污</w:t>
      </w:r>
      <w:r>
        <w:rPr>
          <w:spacing w:val="-18"/>
        </w:rPr>
        <w:t xml:space="preserve">染日 </w:t>
      </w:r>
      <w:r>
        <w:rPr>
          <w:rFonts w:ascii="Times New Roman" w:hAnsi="Times New Roman" w:eastAsia="Times New Roman"/>
        </w:rPr>
        <w:t xml:space="preserve">31 </w:t>
      </w:r>
      <w:r>
        <w:rPr>
          <w:spacing w:val="-16"/>
        </w:rPr>
        <w:t xml:space="preserve">天，其中，以首要污染物为 </w:t>
      </w:r>
      <w:r>
        <w:rPr>
          <w:rFonts w:ascii="Times New Roman" w:hAnsi="Times New Roman" w:eastAsia="Times New Roman"/>
        </w:rPr>
        <w:t>PM</w:t>
      </w:r>
      <w:r>
        <w:rPr>
          <w:rFonts w:ascii="Times New Roman" w:hAnsi="Times New Roman" w:eastAsia="Times New Roman"/>
          <w:vertAlign w:val="subscript"/>
        </w:rPr>
        <w:t>2.5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2"/>
        </w:rPr>
        <w:t xml:space="preserve">的天数占 </w:t>
      </w:r>
      <w:r>
        <w:rPr>
          <w:rFonts w:ascii="Times New Roman" w:hAnsi="Times New Roman" w:eastAsia="Times New Roman"/>
          <w:spacing w:val="-10"/>
        </w:rPr>
        <w:t>87.1%</w:t>
      </w:r>
      <w:r>
        <w:rPr>
          <w:spacing w:val="-10"/>
        </w:rPr>
        <w:t xml:space="preserve">，首要污染物为 </w:t>
      </w:r>
      <w:r>
        <w:rPr>
          <w:rFonts w:ascii="Times New Roman" w:hAnsi="Times New Roman" w:eastAsia="Times New Roman"/>
        </w:rPr>
        <w:t>PM</w:t>
      </w:r>
      <w:r>
        <w:rPr>
          <w:rFonts w:ascii="Times New Roman" w:hAnsi="Times New Roman" w:eastAsia="Times New Roman"/>
          <w:vertAlign w:val="subscript"/>
        </w:rPr>
        <w:t>10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1"/>
        </w:rPr>
        <w:t xml:space="preserve">的天数占 </w:t>
      </w:r>
      <w:r>
        <w:rPr>
          <w:rFonts w:ascii="Times New Roman" w:hAnsi="Times New Roman" w:eastAsia="Times New Roman"/>
        </w:rPr>
        <w:t>12.9%</w:t>
      </w:r>
      <w:r>
        <w:rPr>
          <w:spacing w:val="-17"/>
        </w:rPr>
        <w:t>。全年，</w:t>
      </w:r>
      <w:r>
        <w:rPr>
          <w:rFonts w:ascii="Times New Roman" w:hAnsi="Times New Roman" w:eastAsia="Times New Roman"/>
          <w:spacing w:val="-10"/>
        </w:rPr>
        <w:t>PM</w:t>
      </w:r>
      <w:r>
        <w:rPr>
          <w:rFonts w:ascii="Times New Roman" w:hAnsi="Times New Roman" w:eastAsia="Times New Roman"/>
          <w:spacing w:val="-10"/>
          <w:vertAlign w:val="subscript"/>
        </w:rPr>
        <w:t xml:space="preserve">2.5 </w:t>
      </w:r>
      <w:r>
        <w:rPr>
          <w:spacing w:val="-18"/>
        </w:rPr>
        <w:t xml:space="preserve">和 </w:t>
      </w:r>
      <w:r>
        <w:rPr>
          <w:rFonts w:ascii="Times New Roman" w:hAnsi="Times New Roman" w:eastAsia="Times New Roman"/>
        </w:rPr>
        <w:t>PM</w:t>
      </w:r>
      <w:r>
        <w:rPr>
          <w:rFonts w:ascii="Times New Roman" w:hAnsi="Times New Roman" w:eastAsia="Times New Roman"/>
          <w:vertAlign w:val="subscript"/>
        </w:rPr>
        <w:t>10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8"/>
        </w:rPr>
        <w:t xml:space="preserve">年均值分别为 </w:t>
      </w:r>
      <w:r>
        <w:rPr>
          <w:rFonts w:ascii="Times New Roman" w:hAnsi="Times New Roman" w:eastAsia="Times New Roman"/>
        </w:rPr>
        <w:t>31</w:t>
      </w:r>
      <w:r>
        <w:rPr>
          <w:rFonts w:ascii="Arial" w:hAnsi="Arial" w:eastAsia="Arial"/>
        </w:rPr>
        <w:t xml:space="preserve">μ </w:t>
      </w:r>
      <w:r>
        <w:rPr>
          <w:rFonts w:ascii="Times New Roman" w:hAnsi="Times New Roman" w:eastAsia="Times New Roman"/>
        </w:rPr>
        <w:t>g/m</w:t>
      </w:r>
      <w:r>
        <w:rPr>
          <w:rFonts w:ascii="Times New Roman" w:hAnsi="Times New Roman" w:eastAsia="Times New Roman"/>
          <w:vertAlign w:val="superscript"/>
        </w:rPr>
        <w:t>3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7"/>
        </w:rPr>
        <w:t xml:space="preserve">和 </w:t>
      </w:r>
      <w:r>
        <w:rPr>
          <w:rFonts w:ascii="Times New Roman" w:hAnsi="Times New Roman" w:eastAsia="Times New Roman"/>
        </w:rPr>
        <w:t>64</w:t>
      </w:r>
      <w:r>
        <w:rPr>
          <w:rFonts w:ascii="Arial" w:hAnsi="Arial" w:eastAsia="Arial"/>
        </w:rPr>
        <w:t xml:space="preserve">μ </w:t>
      </w:r>
      <w:r>
        <w:rPr>
          <w:rFonts w:ascii="Times New Roman" w:hAnsi="Times New Roman" w:eastAsia="Times New Roman"/>
        </w:rPr>
        <w:t>g/m</w:t>
      </w:r>
      <w:r>
        <w:rPr>
          <w:rFonts w:ascii="Times New Roman" w:hAnsi="Times New Roman" w:eastAsia="Times New Roman"/>
          <w:vertAlign w:val="superscript"/>
        </w:rPr>
        <w:t>3</w:t>
      </w:r>
      <w:r>
        <w:rPr>
          <w:spacing w:val="-10"/>
        </w:rPr>
        <w:t>，均满足新的《环境空气质量标准》</w:t>
      </w:r>
      <w:r>
        <w:t>（</w:t>
      </w:r>
      <w:r>
        <w:rPr>
          <w:rFonts w:ascii="Times New Roman" w:hAnsi="Times New Roman" w:eastAsia="Times New Roman"/>
        </w:rPr>
        <w:t>GB3095-2012</w:t>
      </w:r>
      <w:r>
        <w:t>）</w:t>
      </w:r>
      <w:r>
        <w:rPr>
          <w:spacing w:val="-3"/>
        </w:rPr>
        <w:t>规定的浓度限值要求。</w:t>
      </w:r>
    </w:p>
    <w:p>
      <w:pPr>
        <w:pStyle w:val="3"/>
        <w:spacing w:line="357" w:lineRule="auto"/>
        <w:ind w:left="137" w:right="208" w:firstLine="420"/>
      </w:pPr>
      <w:r>
        <w:rPr>
          <w:spacing w:val="-5"/>
        </w:rPr>
        <w:t xml:space="preserve">城市区域环境噪声和道路交通干线噪声平均值分别为 </w:t>
      </w:r>
      <w:r>
        <w:rPr>
          <w:rFonts w:ascii="Times New Roman" w:eastAsia="Times New Roman"/>
        </w:rPr>
        <w:t xml:space="preserve">53.3 </w:t>
      </w:r>
      <w:r>
        <w:rPr>
          <w:spacing w:val="-13"/>
        </w:rPr>
        <w:t xml:space="preserve">分贝和 </w:t>
      </w:r>
      <w:r>
        <w:rPr>
          <w:rFonts w:ascii="Times New Roman" w:eastAsia="Times New Roman"/>
        </w:rPr>
        <w:t xml:space="preserve">64.9 </w:t>
      </w:r>
      <w:r>
        <w:rPr>
          <w:spacing w:val="-4"/>
        </w:rPr>
        <w:t>分贝，均符合国家《声环境质量</w:t>
      </w:r>
      <w:r>
        <w:rPr>
          <w:spacing w:val="-30"/>
        </w:rPr>
        <w:t>标准》。</w:t>
      </w:r>
    </w:p>
    <w:p>
      <w:pPr>
        <w:pStyle w:val="3"/>
        <w:spacing w:line="355" w:lineRule="auto"/>
        <w:ind w:left="137" w:right="208" w:firstLine="420"/>
      </w:pPr>
      <w:r>
        <w:rPr>
          <w:spacing w:val="-3"/>
        </w:rPr>
        <w:t>全年监测结果显示，我市所有地表水源地水质项目全部达标</w:t>
      </w:r>
      <w:r>
        <w:rPr>
          <w:spacing w:val="-1"/>
        </w:rPr>
        <w:t>（</w:t>
      </w:r>
      <w:r>
        <w:rPr>
          <w:rFonts w:ascii="Times New Roman" w:eastAsia="Times New Roman"/>
          <w:spacing w:val="-4"/>
        </w:rPr>
        <w:t>I</w:t>
      </w:r>
      <w:r>
        <w:rPr>
          <w:rFonts w:ascii="Times New Roman" w:eastAsia="Times New Roman"/>
          <w:spacing w:val="-1"/>
        </w:rPr>
        <w:t>I</w:t>
      </w:r>
      <w:r>
        <w:rPr>
          <w:rFonts w:ascii="Times New Roman" w:eastAsia="Times New Roman"/>
        </w:rPr>
        <w:t xml:space="preserve">I </w:t>
      </w:r>
      <w:r>
        <w:t>类</w:t>
      </w:r>
      <w:r>
        <w:rPr>
          <w:spacing w:val="-106"/>
        </w:rPr>
        <w:t>）</w:t>
      </w:r>
      <w:r>
        <w:rPr>
          <w:spacing w:val="-3"/>
        </w:rPr>
        <w:t xml:space="preserve">；地下水水质均达到 </w:t>
      </w:r>
      <w:r>
        <w:rPr>
          <w:rFonts w:ascii="Times New Roman" w:eastAsia="Times New Roman"/>
          <w:spacing w:val="-1"/>
        </w:rPr>
        <w:t>II</w:t>
      </w:r>
      <w:r>
        <w:rPr>
          <w:rFonts w:ascii="Times New Roman" w:eastAsia="Times New Roman"/>
        </w:rPr>
        <w:t xml:space="preserve">I </w:t>
      </w:r>
      <w:r>
        <w:t>类功能区水域标准，水质项目全部达标；除艾里克湖外，全市其余河流、湖泊、水库监测断面的水质项目全部达标</w:t>
      </w:r>
    </w:p>
    <w:p>
      <w:pPr>
        <w:pStyle w:val="3"/>
        <w:ind w:left="137"/>
      </w:pPr>
      <w:r>
        <w:t>（</w:t>
      </w:r>
      <w:r>
        <w:rPr>
          <w:spacing w:val="-8"/>
        </w:rPr>
        <w:t>断面水质质量按照国家《地表水环境质量标准》</w:t>
      </w:r>
      <w:r>
        <w:t>（</w:t>
      </w:r>
      <w:r>
        <w:rPr>
          <w:rFonts w:ascii="Times New Roman" w:eastAsia="Times New Roman"/>
        </w:rPr>
        <w:t>GB3838-2002</w:t>
      </w:r>
      <w:r>
        <w:t>）</w:t>
      </w:r>
      <w:r>
        <w:rPr>
          <w:spacing w:val="-27"/>
        </w:rPr>
        <w:t xml:space="preserve">中 </w:t>
      </w:r>
      <w:r>
        <w:rPr>
          <w:rFonts w:ascii="Times New Roman" w:eastAsia="Times New Roman"/>
        </w:rPr>
        <w:t xml:space="preserve">III </w:t>
      </w:r>
      <w:r>
        <w:rPr>
          <w:spacing w:val="-1"/>
        </w:rPr>
        <w:t>类水质标准执行</w:t>
      </w:r>
      <w:r>
        <w:rPr>
          <w:spacing w:val="-106"/>
        </w:rPr>
        <w:t>）</w:t>
      </w:r>
      <w:r>
        <w:t>。</w:t>
      </w:r>
    </w:p>
    <w:p>
      <w:pPr>
        <w:pStyle w:val="3"/>
        <w:spacing w:before="129" w:line="355" w:lineRule="auto"/>
        <w:ind w:left="137" w:right="210" w:firstLine="420"/>
      </w:pPr>
      <w:r>
        <w:rPr>
          <w:spacing w:val="-8"/>
        </w:rPr>
        <w:t xml:space="preserve">城市道路完好率 </w:t>
      </w:r>
      <w:r>
        <w:rPr>
          <w:rFonts w:ascii="Times New Roman" w:eastAsia="Times New Roman"/>
        </w:rPr>
        <w:t>85%</w:t>
      </w:r>
      <w:r>
        <w:rPr>
          <w:spacing w:val="-10"/>
        </w:rPr>
        <w:t xml:space="preserve">，亮灯率 </w:t>
      </w:r>
      <w:r>
        <w:rPr>
          <w:rFonts w:ascii="Times New Roman" w:eastAsia="Times New Roman"/>
        </w:rPr>
        <w:t>99%</w:t>
      </w:r>
      <w:r>
        <w:rPr>
          <w:spacing w:val="-8"/>
        </w:rPr>
        <w:t xml:space="preserve">。城市供水普及率 </w:t>
      </w:r>
      <w:r>
        <w:rPr>
          <w:rFonts w:ascii="Times New Roman" w:eastAsia="Times New Roman"/>
        </w:rPr>
        <w:t>100%</w:t>
      </w:r>
      <w:r>
        <w:rPr>
          <w:spacing w:val="-9"/>
        </w:rPr>
        <w:t xml:space="preserve">，燃气普及率 </w:t>
      </w:r>
      <w:r>
        <w:rPr>
          <w:rFonts w:ascii="Times New Roman" w:eastAsia="Times New Roman"/>
        </w:rPr>
        <w:t>100%</w:t>
      </w:r>
      <w:r>
        <w:rPr>
          <w:spacing w:val="-3"/>
        </w:rPr>
        <w:t>。城市生活垃圾无害化</w:t>
      </w:r>
      <w:r>
        <w:rPr>
          <w:spacing w:val="-15"/>
        </w:rPr>
        <w:t xml:space="preserve">处理率 </w:t>
      </w:r>
      <w:r>
        <w:rPr>
          <w:rFonts w:ascii="Times New Roman" w:eastAsia="Times New Roman"/>
        </w:rPr>
        <w:t>98.98%</w:t>
      </w:r>
      <w:r>
        <w:rPr>
          <w:spacing w:val="-9"/>
        </w:rPr>
        <w:t xml:space="preserve">，城市污水处理率 </w:t>
      </w:r>
      <w:r>
        <w:rPr>
          <w:rFonts w:ascii="Times New Roman" w:eastAsia="Times New Roman"/>
        </w:rPr>
        <w:t>95.1%</w:t>
      </w:r>
      <w:r>
        <w:rPr>
          <w:spacing w:val="-10"/>
        </w:rPr>
        <w:t xml:space="preserve">。绿化覆盖率 </w:t>
      </w:r>
      <w:r>
        <w:rPr>
          <w:rFonts w:ascii="Times New Roman" w:eastAsia="Times New Roman"/>
        </w:rPr>
        <w:t>43.04%</w:t>
      </w:r>
      <w:r>
        <w:rPr>
          <w:spacing w:val="-8"/>
        </w:rPr>
        <w:t xml:space="preserve">，人均公园绿地面积 </w:t>
      </w:r>
      <w:r>
        <w:rPr>
          <w:rFonts w:ascii="Times New Roman" w:eastAsia="Times New Roman"/>
          <w:spacing w:val="-3"/>
        </w:rPr>
        <w:t xml:space="preserve">11.48 </w:t>
      </w:r>
      <w:r>
        <w:rPr>
          <w:spacing w:val="-3"/>
        </w:rPr>
        <w:t>平方米。</w:t>
      </w:r>
    </w:p>
    <w:p>
      <w:pPr>
        <w:pStyle w:val="3"/>
        <w:spacing w:before="3" w:line="357" w:lineRule="auto"/>
        <w:ind w:left="137" w:right="213" w:firstLine="420"/>
      </w:pPr>
      <w:r>
        <w:rPr>
          <w:spacing w:val="-7"/>
        </w:rPr>
        <w:t>安全生产形势平稳。事故起数和死亡人数实现</w:t>
      </w:r>
      <w:r>
        <w:rPr>
          <w:rFonts w:ascii="Times New Roman" w:hAnsi="Times New Roman" w:eastAsia="Times New Roman"/>
        </w:rPr>
        <w:t>“</w:t>
      </w:r>
      <w:r>
        <w:rPr>
          <w:spacing w:val="-2"/>
        </w:rPr>
        <w:t>双下降</w:t>
      </w:r>
      <w:r>
        <w:rPr>
          <w:rFonts w:ascii="Times New Roman" w:hAnsi="Times New Roman" w:eastAsia="Times New Roman"/>
        </w:rPr>
        <w:t>”</w:t>
      </w:r>
      <w:r>
        <w:rPr>
          <w:spacing w:val="-9"/>
        </w:rPr>
        <w:t xml:space="preserve">。全年发生各类安全生产事故 </w:t>
      </w:r>
      <w:r>
        <w:rPr>
          <w:rFonts w:ascii="Times New Roman" w:hAnsi="Times New Roman" w:eastAsia="Times New Roman"/>
        </w:rPr>
        <w:t xml:space="preserve">159 </w:t>
      </w:r>
      <w:r>
        <w:rPr>
          <w:spacing w:val="-8"/>
        </w:rPr>
        <w:t>起，比上年下</w:t>
      </w:r>
      <w:r>
        <w:rPr>
          <w:spacing w:val="-29"/>
        </w:rPr>
        <w:t xml:space="preserve">降 </w:t>
      </w:r>
      <w:r>
        <w:rPr>
          <w:rFonts w:ascii="Times New Roman" w:hAnsi="Times New Roman" w:eastAsia="Times New Roman"/>
        </w:rPr>
        <w:t>1.9%</w:t>
      </w:r>
      <w:r>
        <w:rPr>
          <w:spacing w:val="-15"/>
        </w:rPr>
        <w:t xml:space="preserve">；死亡 </w:t>
      </w:r>
      <w:r>
        <w:rPr>
          <w:rFonts w:ascii="Times New Roman" w:hAnsi="Times New Roman" w:eastAsia="Times New Roman"/>
        </w:rPr>
        <w:t xml:space="preserve">63 </w:t>
      </w:r>
      <w:r>
        <w:rPr>
          <w:spacing w:val="-13"/>
        </w:rPr>
        <w:t xml:space="preserve">人，下降 </w:t>
      </w:r>
      <w:r>
        <w:rPr>
          <w:rFonts w:ascii="Times New Roman" w:hAnsi="Times New Roman" w:eastAsia="Times New Roman"/>
        </w:rPr>
        <w:t>1.6%</w:t>
      </w:r>
      <w:r>
        <w:rPr>
          <w:spacing w:val="-11"/>
        </w:rPr>
        <w:t xml:space="preserve">；受伤人数 </w:t>
      </w:r>
      <w:r>
        <w:rPr>
          <w:rFonts w:ascii="Times New Roman" w:hAnsi="Times New Roman" w:eastAsia="Times New Roman"/>
        </w:rPr>
        <w:t xml:space="preserve">148 </w:t>
      </w:r>
      <w:r>
        <w:rPr>
          <w:spacing w:val="-13"/>
        </w:rPr>
        <w:t xml:space="preserve">人，下降 </w:t>
      </w:r>
      <w:r>
        <w:rPr>
          <w:rFonts w:ascii="Times New Roman" w:hAnsi="Times New Roman" w:eastAsia="Times New Roman"/>
        </w:rPr>
        <w:t>2.5%</w:t>
      </w:r>
      <w:r>
        <w:rPr>
          <w:spacing w:val="-9"/>
        </w:rPr>
        <w:t xml:space="preserve">；直接经济损失 </w:t>
      </w:r>
      <w:r>
        <w:rPr>
          <w:rFonts w:ascii="Times New Roman" w:hAnsi="Times New Roman" w:eastAsia="Times New Roman"/>
        </w:rPr>
        <w:t xml:space="preserve">133.53 </w:t>
      </w:r>
      <w:r>
        <w:rPr>
          <w:spacing w:val="-11"/>
        </w:rPr>
        <w:t xml:space="preserve">万元，上升 </w:t>
      </w:r>
      <w:r>
        <w:rPr>
          <w:rFonts w:ascii="Times New Roman" w:hAnsi="Times New Roman" w:eastAsia="Times New Roman"/>
        </w:rPr>
        <w:t>6.5%</w:t>
      </w:r>
      <w:r>
        <w:t>。</w:t>
      </w:r>
    </w:p>
    <w:p>
      <w:pPr>
        <w:spacing w:line="357" w:lineRule="auto"/>
        <w:sectPr>
          <w:pgSz w:w="11910" w:h="16840"/>
          <w:pgMar w:top="1580" w:right="860" w:bottom="280" w:left="940" w:header="720" w:footer="720" w:gutter="0"/>
          <w:cols w:space="720" w:num="1"/>
        </w:sectPr>
      </w:pPr>
    </w:p>
    <w:p>
      <w:pPr>
        <w:pStyle w:val="3"/>
        <w:spacing w:before="6"/>
        <w:rPr>
          <w:sz w:val="10"/>
        </w:rPr>
      </w:pPr>
    </w:p>
    <w:p>
      <w:pPr>
        <w:pStyle w:val="3"/>
        <w:spacing w:before="78"/>
        <w:ind w:left="558"/>
        <w:rPr>
          <w:rFonts w:ascii="Times New Roman" w:eastAsia="Times New Roman"/>
        </w:rPr>
      </w:pPr>
      <w:r>
        <w:rPr>
          <w:spacing w:val="-6"/>
        </w:rPr>
        <w:t xml:space="preserve">各类伤亡事故中，工矿商贸生产安全事故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11"/>
        </w:rPr>
        <w:t xml:space="preserve">起，死亡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8"/>
        </w:rPr>
        <w:t xml:space="preserve">人，直接经济损失 </w:t>
      </w:r>
      <w:r>
        <w:rPr>
          <w:rFonts w:ascii="Times New Roman" w:eastAsia="Times New Roman"/>
        </w:rPr>
        <w:t>83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7"/>
        </w:rPr>
        <w:t xml:space="preserve">万元；道路交通事故 </w:t>
      </w:r>
      <w:r>
        <w:rPr>
          <w:rFonts w:ascii="Times New Roman" w:eastAsia="Times New Roman"/>
        </w:rPr>
        <w:t>158</w:t>
      </w:r>
    </w:p>
    <w:p>
      <w:pPr>
        <w:pStyle w:val="3"/>
        <w:spacing w:before="130"/>
        <w:ind w:left="137"/>
        <w:rPr>
          <w:rFonts w:ascii="Times New Roman" w:eastAsia="Times New Roman"/>
        </w:rPr>
      </w:pPr>
      <w:r>
        <w:rPr>
          <w:spacing w:val="-17"/>
        </w:rPr>
        <w:t xml:space="preserve">起，死亡 </w:t>
      </w:r>
      <w:r>
        <w:rPr>
          <w:rFonts w:ascii="Times New Roman" w:eastAsia="Times New Roman"/>
        </w:rPr>
        <w:t>62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1"/>
        </w:rPr>
        <w:t xml:space="preserve">人，伤 </w:t>
      </w:r>
      <w:r>
        <w:rPr>
          <w:rFonts w:ascii="Times New Roman" w:eastAsia="Times New Roman"/>
        </w:rPr>
        <w:t>148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2"/>
        </w:rPr>
        <w:t xml:space="preserve">人，直接经济损失 </w:t>
      </w:r>
      <w:r>
        <w:rPr>
          <w:rFonts w:ascii="Times New Roman" w:eastAsia="Times New Roman"/>
        </w:rPr>
        <w:t>50.53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2"/>
        </w:rPr>
        <w:t xml:space="preserve">万元；火灾事故 </w:t>
      </w:r>
      <w:r>
        <w:rPr>
          <w:rFonts w:ascii="Times New Roman" w:eastAsia="Times New Roman"/>
        </w:rPr>
        <w:t>437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2"/>
        </w:rPr>
        <w:t xml:space="preserve">起，无人员伤亡，直接经济损失 </w:t>
      </w:r>
      <w:r>
        <w:rPr>
          <w:rFonts w:ascii="Times New Roman" w:eastAsia="Times New Roman"/>
        </w:rPr>
        <w:t>349.65</w:t>
      </w:r>
    </w:p>
    <w:p>
      <w:pPr>
        <w:pStyle w:val="3"/>
        <w:spacing w:before="131"/>
        <w:ind w:left="137"/>
      </w:pPr>
      <w:r>
        <w:t>万元；未发生人员伤亡的农机生产安全事故。</w:t>
      </w:r>
    </w:p>
    <w:p>
      <w:pPr>
        <w:pStyle w:val="3"/>
        <w:spacing w:before="132" w:line="355" w:lineRule="auto"/>
        <w:ind w:left="137" w:right="210" w:firstLine="420"/>
      </w:pPr>
      <w:r>
        <w:rPr>
          <w:rFonts w:ascii="Times New Roman" w:eastAsia="Times New Roman"/>
        </w:rPr>
        <w:t xml:space="preserve">2015 </w:t>
      </w:r>
      <w:r>
        <w:rPr>
          <w:spacing w:val="-11"/>
        </w:rPr>
        <w:t xml:space="preserve">年，全市亿元 </w:t>
      </w:r>
      <w:r>
        <w:rPr>
          <w:rFonts w:ascii="Times New Roman" w:eastAsia="Times New Roman"/>
        </w:rPr>
        <w:t xml:space="preserve">GDP </w:t>
      </w:r>
      <w:r>
        <w:rPr>
          <w:spacing w:val="-10"/>
        </w:rPr>
        <w:t xml:space="preserve">死亡率为 </w:t>
      </w:r>
      <w:r>
        <w:rPr>
          <w:rFonts w:ascii="Times New Roman" w:eastAsia="Times New Roman"/>
        </w:rPr>
        <w:t xml:space="preserve">0.094 </w:t>
      </w:r>
      <w:r>
        <w:rPr>
          <w:spacing w:val="-11"/>
        </w:rPr>
        <w:t xml:space="preserve">人，同比上升 </w:t>
      </w:r>
      <w:r>
        <w:rPr>
          <w:rFonts w:ascii="Times New Roman" w:eastAsia="Times New Roman"/>
          <w:spacing w:val="-3"/>
        </w:rPr>
        <w:t>25.33%</w:t>
      </w:r>
      <w:r>
        <w:rPr>
          <w:spacing w:val="-7"/>
        </w:rPr>
        <w:t xml:space="preserve">；道路交通万车死亡率为 </w:t>
      </w:r>
      <w:r>
        <w:rPr>
          <w:rFonts w:ascii="Times New Roman" w:eastAsia="Times New Roman"/>
        </w:rPr>
        <w:t xml:space="preserve">4.394 </w:t>
      </w:r>
      <w:r>
        <w:rPr>
          <w:spacing w:val="-5"/>
        </w:rPr>
        <w:t>人，同比</w:t>
      </w:r>
      <w:r>
        <w:rPr>
          <w:spacing w:val="-21"/>
        </w:rPr>
        <w:t xml:space="preserve">下降 </w:t>
      </w:r>
      <w:r>
        <w:rPr>
          <w:rFonts w:ascii="Times New Roman" w:eastAsia="Times New Roman"/>
        </w:rPr>
        <w:t>6.19%</w:t>
      </w:r>
      <w:r>
        <w:t>。</w:t>
      </w:r>
    </w:p>
    <w:p>
      <w:pPr>
        <w:pStyle w:val="3"/>
        <w:spacing w:before="5"/>
        <w:rPr>
          <w:sz w:val="24"/>
        </w:rPr>
      </w:pPr>
    </w:p>
    <w:p>
      <w:pPr>
        <w:pStyle w:val="3"/>
        <w:spacing w:line="295" w:lineRule="auto"/>
        <w:ind w:left="1412" w:right="179" w:hanging="855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注：〔</w:t>
      </w:r>
      <w:r>
        <w:rPr>
          <w:rFonts w:ascii="Times New Roman" w:hAnsi="Times New Roman" w:eastAsia="Times New Roman"/>
        </w:rPr>
        <w:t>1</w:t>
      </w:r>
      <w:r>
        <w:rPr>
          <w:rFonts w:hint="eastAsia" w:ascii="PMingLiU" w:hAnsi="PMingLiU" w:eastAsia="PMingLiU"/>
        </w:rPr>
        <w:t>〕本公报数据均为初步统计数，初步数据因四舍五入的原因，存在着分项与合计不等的情况， 正式数据以《克拉玛依统计年鉴</w:t>
      </w:r>
      <w:r>
        <w:rPr>
          <w:rFonts w:ascii="Times New Roman" w:hAnsi="Times New Roman" w:eastAsia="Times New Roman"/>
        </w:rPr>
        <w:t>—2015</w:t>
      </w:r>
      <w:r>
        <w:rPr>
          <w:rFonts w:hint="eastAsia" w:ascii="PMingLiU" w:hAnsi="PMingLiU" w:eastAsia="PMingLiU"/>
        </w:rPr>
        <w:t>》为准。</w:t>
      </w:r>
    </w:p>
    <w:p>
      <w:pPr>
        <w:pStyle w:val="3"/>
        <w:spacing w:line="295" w:lineRule="auto"/>
        <w:ind w:left="1412" w:right="208" w:hanging="538"/>
        <w:jc w:val="both"/>
        <w:rPr>
          <w:rFonts w:ascii="PMingLiU" w:eastAsia="PMingLiU"/>
        </w:rPr>
      </w:pPr>
      <w:r>
        <w:rPr>
          <w:rFonts w:hint="eastAsia" w:ascii="PMingLiU" w:eastAsia="PMingLiU"/>
          <w:spacing w:val="-1"/>
        </w:rPr>
        <w:t>〔</w:t>
      </w:r>
      <w:r>
        <w:rPr>
          <w:rFonts w:ascii="Times New Roman" w:eastAsia="Times New Roman"/>
          <w:spacing w:val="-3"/>
        </w:rPr>
        <w:t>2</w:t>
      </w:r>
      <w:r>
        <w:rPr>
          <w:rFonts w:hint="eastAsia" w:ascii="PMingLiU" w:eastAsia="PMingLiU"/>
          <w:spacing w:val="-4"/>
        </w:rPr>
        <w:t>〕地区生产总值</w:t>
      </w:r>
      <w:r>
        <w:rPr>
          <w:rFonts w:hint="eastAsia" w:ascii="PMingLiU" w:eastAsia="PMingLiU"/>
          <w:spacing w:val="-3"/>
        </w:rPr>
        <w:t>（</w:t>
      </w:r>
      <w:r>
        <w:rPr>
          <w:rFonts w:ascii="Times New Roman" w:eastAsia="Times New Roman"/>
          <w:spacing w:val="-2"/>
        </w:rPr>
        <w:t>GD</w:t>
      </w:r>
      <w:r>
        <w:rPr>
          <w:rFonts w:ascii="Times New Roman" w:eastAsia="Times New Roman"/>
          <w:spacing w:val="3"/>
        </w:rPr>
        <w:t>P</w:t>
      </w:r>
      <w:r>
        <w:rPr>
          <w:rFonts w:hint="eastAsia" w:ascii="PMingLiU" w:eastAsia="PMingLiU"/>
          <w:spacing w:val="-108"/>
        </w:rPr>
        <w:t>）</w:t>
      </w:r>
      <w:r>
        <w:rPr>
          <w:rFonts w:hint="eastAsia" w:ascii="PMingLiU" w:eastAsia="PMingLiU"/>
          <w:spacing w:val="-4"/>
        </w:rPr>
        <w:t>、三次产业增加值及各行业增加值指标绝对数按现价计算，增长速度按</w:t>
      </w:r>
      <w:r>
        <w:rPr>
          <w:rFonts w:hint="eastAsia" w:ascii="PMingLiU" w:eastAsia="PMingLiU"/>
          <w:spacing w:val="-3"/>
        </w:rPr>
        <w:t>可比价格计算。</w:t>
      </w:r>
    </w:p>
    <w:p>
      <w:pPr>
        <w:pStyle w:val="3"/>
        <w:spacing w:line="295" w:lineRule="auto"/>
        <w:ind w:left="1412" w:right="208" w:hanging="538"/>
        <w:jc w:val="both"/>
        <w:rPr>
          <w:rFonts w:ascii="PMingLiU" w:eastAsia="PMingLiU"/>
        </w:rPr>
      </w:pPr>
      <w:r>
        <w:rPr>
          <w:rFonts w:hint="eastAsia" w:ascii="PMingLiU" w:eastAsia="PMingLiU"/>
        </w:rPr>
        <w:t>〔</w:t>
      </w:r>
      <w:r>
        <w:rPr>
          <w:rFonts w:ascii="Times New Roman" w:eastAsia="Times New Roman"/>
        </w:rPr>
        <w:t>3</w:t>
      </w:r>
      <w:r>
        <w:rPr>
          <w:rFonts w:hint="eastAsia" w:ascii="PMingLiU" w:eastAsia="PMingLiU"/>
        </w:rPr>
        <w:t>〕三次产业划分按照《国家统计局关于印发（三次产业划分规定）的通知》 国统字</w:t>
      </w:r>
      <w:r>
        <w:rPr>
          <w:rFonts w:ascii="Times New Roman" w:eastAsia="Times New Roman"/>
        </w:rPr>
        <w:t xml:space="preserve">[2012]08 </w:t>
      </w:r>
      <w:r>
        <w:rPr>
          <w:rFonts w:hint="eastAsia" w:ascii="PMingLiU" w:eastAsia="PMingLiU"/>
        </w:rPr>
        <w:t>号规定的标准。</w:t>
      </w:r>
    </w:p>
    <w:p>
      <w:pPr>
        <w:pStyle w:val="3"/>
        <w:spacing w:line="295" w:lineRule="auto"/>
        <w:ind w:left="1412" w:right="211" w:hanging="538"/>
        <w:jc w:val="both"/>
        <w:rPr>
          <w:rFonts w:ascii="PMingLiU" w:eastAsia="PMingLiU"/>
        </w:rPr>
      </w:pPr>
      <w:r>
        <w:rPr>
          <w:rFonts w:hint="eastAsia" w:ascii="PMingLiU" w:eastAsia="PMingLiU"/>
        </w:rPr>
        <w:t>〔</w:t>
      </w:r>
      <w:r>
        <w:rPr>
          <w:rFonts w:ascii="Times New Roman" w:eastAsia="Times New Roman"/>
        </w:rPr>
        <w:t>4</w:t>
      </w:r>
      <w:r>
        <w:rPr>
          <w:rFonts w:hint="eastAsia" w:ascii="PMingLiU" w:eastAsia="PMingLiU"/>
        </w:rPr>
        <w:t>〕公报中部分数据资料来源于相关部门，具体如下：交通数据来源于交通部门，旅游数据来源</w:t>
      </w:r>
      <w:r>
        <w:rPr>
          <w:rFonts w:hint="eastAsia" w:ascii="PMingLiU" w:eastAsia="PMingLiU"/>
          <w:spacing w:val="-1"/>
        </w:rPr>
        <w:t>于旅游部门，财政数据来源于财政部门，金融数据来源于人民银行，教育数据来源于教育部门，科学技术数据来源于科技部门，文化数据来源于文化部门，卫生数据来源于卫生部门， 体育数据来源于体育部门，人口数据来源于公安部门，人民生活数据来源于国家统计局克拉</w:t>
      </w:r>
      <w:r>
        <w:rPr>
          <w:rFonts w:hint="eastAsia" w:ascii="PMingLiU" w:eastAsia="PMingLiU"/>
          <w:spacing w:val="-13"/>
        </w:rPr>
        <w:t xml:space="preserve">玛依调查队，劳动就业数据来源于人力资源和社会保障部门，生活保障数据来源于民政部门， </w:t>
      </w:r>
      <w:r>
        <w:rPr>
          <w:rFonts w:hint="eastAsia" w:ascii="PMingLiU" w:eastAsia="PMingLiU"/>
          <w:spacing w:val="-6"/>
        </w:rPr>
        <w:t>环保数据来源于环保部门，安全生产数据来源于安全生产监督管理部门。</w:t>
      </w:r>
    </w:p>
    <w:sectPr>
      <w:pgSz w:w="11910" w:h="16840"/>
      <w:pgMar w:top="1580" w:right="86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304C"/>
    <w:rsid w:val="002A7A76"/>
    <w:rsid w:val="0088304C"/>
    <w:rsid w:val="00BC49A2"/>
    <w:rsid w:val="71C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8"/>
      <w:outlineLvl w:val="0"/>
    </w:pPr>
    <w:rPr>
      <w:rFonts w:ascii="PMingLiU" w:hAnsi="PMingLiU" w:eastAsia="PMingLiU" w:cs="PMingLiU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jc w:val="right"/>
    </w:pPr>
    <w:rPr>
      <w:rFonts w:ascii="Times New Roman" w:hAnsi="Times New Roman" w:eastAsia="Times New Roman" w:cs="Times New Roman"/>
    </w:rPr>
  </w:style>
  <w:style w:type="character" w:customStyle="1" w:styleId="11">
    <w:name w:val="页眉 Char"/>
    <w:basedOn w:val="7"/>
    <w:link w:val="5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8</Pages>
  <Words>1307</Words>
  <Characters>7454</Characters>
  <Lines>62</Lines>
  <Paragraphs>17</Paragraphs>
  <TotalTime>0</TotalTime>
  <ScaleCrop>false</ScaleCrop>
  <LinksUpToDate>false</LinksUpToDate>
  <CharactersWithSpaces>8744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2018-08-21T09:06:00Z</dcterms:created>
  <dc:creator>User</dc:creator>
  <cp:lastModifiedBy>鱼骨头</cp:lastModifiedBy>
  <dcterms:modified xsi:type="dcterms:W3CDTF">2025-02-11T04:04:02Z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BFFAAD3EBE7F4F2D80BA31B0EB763C6D</vt:lpwstr>
  </property>
</Properties>
</file>